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696461" w14:paraId="6DB433CB" w14:textId="77777777">
        <w:tc>
          <w:tcPr>
            <w:tcW w:w="9360" w:type="dxa"/>
            <w:tcBorders>
              <w:top w:val="nil"/>
              <w:left w:val="nil"/>
              <w:bottom w:val="nil"/>
              <w:right w:val="nil"/>
            </w:tcBorders>
            <w:shd w:val="pct60" w:color="0000FF" w:fill="00FFFF"/>
          </w:tcPr>
          <w:p w14:paraId="5980D90C" w14:textId="77777777" w:rsidR="00696461" w:rsidRDefault="00696461">
            <w:pPr>
              <w:spacing w:line="120" w:lineRule="exact"/>
            </w:pPr>
          </w:p>
          <w:p w14:paraId="3F1397D2" w14:textId="77777777" w:rsidR="00696461" w:rsidRDefault="00696461">
            <w:pPr>
              <w:spacing w:after="58"/>
              <w:rPr>
                <w:sz w:val="24"/>
              </w:rPr>
            </w:pPr>
          </w:p>
        </w:tc>
      </w:tr>
      <w:tr w:rsidR="00696461" w14:paraId="3766B75F" w14:textId="77777777">
        <w:tc>
          <w:tcPr>
            <w:tcW w:w="9360" w:type="dxa"/>
            <w:tcBorders>
              <w:top w:val="nil"/>
              <w:left w:val="nil"/>
              <w:bottom w:val="nil"/>
              <w:right w:val="nil"/>
            </w:tcBorders>
          </w:tcPr>
          <w:p w14:paraId="3533F127" w14:textId="77777777" w:rsidR="00696461" w:rsidRDefault="00696461">
            <w:pPr>
              <w:spacing w:line="120" w:lineRule="exact"/>
              <w:rPr>
                <w:sz w:val="24"/>
              </w:rPr>
            </w:pPr>
          </w:p>
          <w:p w14:paraId="24B72921" w14:textId="111AE8BE" w:rsidR="00696461" w:rsidRPr="009902C2" w:rsidRDefault="00C664F7">
            <w:pPr>
              <w:jc w:val="center"/>
              <w:rPr>
                <w:sz w:val="24"/>
              </w:rPr>
            </w:pPr>
            <w:r>
              <w:rPr>
                <w:sz w:val="48"/>
                <w:szCs w:val="48"/>
              </w:rPr>
              <w:t>Clearwater Finish</w:t>
            </w:r>
          </w:p>
          <w:p w14:paraId="21B1A72A" w14:textId="1AA3F9B9" w:rsidR="00696461" w:rsidRPr="009902C2" w:rsidRDefault="009902C2">
            <w:pPr>
              <w:spacing w:after="58"/>
              <w:jc w:val="center"/>
              <w:rPr>
                <w:sz w:val="24"/>
              </w:rPr>
            </w:pPr>
            <w:r>
              <w:rPr>
                <w:sz w:val="22"/>
                <w:szCs w:val="22"/>
              </w:rPr>
              <w:t xml:space="preserve">Water Based, </w:t>
            </w:r>
            <w:r w:rsidR="00C664F7">
              <w:rPr>
                <w:sz w:val="22"/>
                <w:szCs w:val="22"/>
              </w:rPr>
              <w:t>Chemical Resistant, Polyurethane</w:t>
            </w:r>
            <w:r>
              <w:rPr>
                <w:sz w:val="22"/>
                <w:szCs w:val="22"/>
              </w:rPr>
              <w:t xml:space="preserve"> Sealer</w:t>
            </w:r>
          </w:p>
        </w:tc>
      </w:tr>
    </w:tbl>
    <w:p w14:paraId="7A958B6E" w14:textId="77777777" w:rsidR="00696461" w:rsidRDefault="00696461">
      <w:pPr>
        <w:rPr>
          <w:rFonts w:ascii="Arial" w:hAnsi="Arial" w:cs="Arial"/>
          <w:sz w:val="24"/>
        </w:rPr>
        <w:sectPr w:rsidR="00696461">
          <w:footerReference w:type="default" r:id="rId7"/>
          <w:endnotePr>
            <w:numFmt w:val="decimal"/>
          </w:endnotePr>
          <w:pgSz w:w="12240" w:h="15840"/>
          <w:pgMar w:top="1440" w:right="1440" w:bottom="1440" w:left="1440" w:header="1440" w:footer="1440" w:gutter="0"/>
          <w:cols w:space="720"/>
          <w:noEndnote/>
        </w:sectPr>
      </w:pPr>
    </w:p>
    <w:p w14:paraId="5612E595" w14:textId="77777777" w:rsidR="00696461" w:rsidRDefault="00696461">
      <w:pPr>
        <w:rPr>
          <w:rFonts w:ascii="Arial" w:hAnsi="Arial" w:cs="Arial"/>
          <w:szCs w:val="20"/>
        </w:rPr>
      </w:pPr>
    </w:p>
    <w:p w14:paraId="2DFE7140" w14:textId="77777777" w:rsidR="00696461" w:rsidRDefault="00696461">
      <w:pPr>
        <w:rPr>
          <w:b/>
          <w:bCs/>
          <w:sz w:val="16"/>
          <w:szCs w:val="16"/>
        </w:rPr>
      </w:pPr>
      <w:r>
        <w:rPr>
          <w:b/>
          <w:bCs/>
          <w:szCs w:val="20"/>
        </w:rPr>
        <w:t>DESCRIPTION:</w:t>
      </w:r>
    </w:p>
    <w:p w14:paraId="017B47EC" w14:textId="7D58DE02" w:rsidR="00696461" w:rsidRDefault="00C664F7">
      <w:pPr>
        <w:rPr>
          <w:sz w:val="16"/>
          <w:szCs w:val="16"/>
        </w:rPr>
      </w:pPr>
      <w:r w:rsidRPr="00C664F7">
        <w:rPr>
          <w:sz w:val="16"/>
          <w:szCs w:val="16"/>
        </w:rPr>
        <w:t xml:space="preserve">Clearwater Finish is a </w:t>
      </w:r>
      <w:r w:rsidRPr="00C664F7">
        <w:rPr>
          <w:sz w:val="16"/>
          <w:szCs w:val="16"/>
        </w:rPr>
        <w:t>two-part</w:t>
      </w:r>
      <w:r w:rsidRPr="00C664F7">
        <w:rPr>
          <w:sz w:val="16"/>
          <w:szCs w:val="16"/>
        </w:rPr>
        <w:t xml:space="preserve"> low VOC waterborne polyurethane exhibiting excellent chemical resistance, high gloss, and excellent abrasion resistance. Properties are </w:t>
      </w:r>
      <w:proofErr w:type="gramStart"/>
      <w:r w:rsidRPr="00C664F7">
        <w:rPr>
          <w:sz w:val="16"/>
          <w:szCs w:val="16"/>
        </w:rPr>
        <w:t>similar to</w:t>
      </w:r>
      <w:proofErr w:type="gramEnd"/>
      <w:r w:rsidRPr="00C664F7">
        <w:rPr>
          <w:sz w:val="16"/>
          <w:szCs w:val="16"/>
        </w:rPr>
        <w:t xml:space="preserve"> high performance </w:t>
      </w:r>
      <w:r w:rsidRPr="00C664F7">
        <w:rPr>
          <w:sz w:val="16"/>
          <w:szCs w:val="16"/>
        </w:rPr>
        <w:t>solvent-based</w:t>
      </w:r>
      <w:r w:rsidRPr="00C664F7">
        <w:rPr>
          <w:sz w:val="16"/>
          <w:szCs w:val="16"/>
        </w:rPr>
        <w:t xml:space="preserve"> polyurethanes. The pleasant odor makes it ideal for indoor use such as schools, hospitals and hotels. Clearwater finish is also excellent for surfaces where abrasion resistance and UV protection are required. Can be applied in a single thick film thus saving production time</w:t>
      </w:r>
    </w:p>
    <w:p w14:paraId="5549F64D" w14:textId="77777777" w:rsidR="00C664F7" w:rsidRDefault="00C664F7">
      <w:pPr>
        <w:rPr>
          <w:sz w:val="16"/>
          <w:szCs w:val="16"/>
        </w:rPr>
      </w:pPr>
    </w:p>
    <w:p w14:paraId="7182E533" w14:textId="77777777" w:rsidR="00696461" w:rsidRDefault="00696461">
      <w:pPr>
        <w:rPr>
          <w:sz w:val="16"/>
          <w:szCs w:val="16"/>
        </w:rPr>
      </w:pPr>
      <w:r>
        <w:rPr>
          <w:b/>
          <w:bCs/>
          <w:szCs w:val="20"/>
        </w:rPr>
        <w:t>RECOMMENDED FOR:</w:t>
      </w:r>
    </w:p>
    <w:p w14:paraId="459FC5C5" w14:textId="3F9B4CE3" w:rsidR="00696461" w:rsidRDefault="006A3C09" w:rsidP="00C42EE2">
      <w:pPr>
        <w:pStyle w:val="Level1"/>
        <w:numPr>
          <w:ilvl w:val="0"/>
          <w:numId w:val="3"/>
        </w:numPr>
        <w:tabs>
          <w:tab w:val="left" w:pos="-1440"/>
        </w:tabs>
        <w:rPr>
          <w:sz w:val="16"/>
          <w:szCs w:val="16"/>
        </w:rPr>
      </w:pPr>
      <w:r>
        <w:rPr>
          <w:sz w:val="16"/>
          <w:szCs w:val="16"/>
        </w:rPr>
        <w:t>Gemstone Deck Systems</w:t>
      </w:r>
      <w:r w:rsidR="00C664F7">
        <w:rPr>
          <w:sz w:val="16"/>
          <w:szCs w:val="16"/>
        </w:rPr>
        <w:t>.</w:t>
      </w:r>
    </w:p>
    <w:p w14:paraId="1D72FFB1" w14:textId="18E90CC3" w:rsidR="00696461" w:rsidRDefault="00C664F7" w:rsidP="00C42EE2">
      <w:pPr>
        <w:pStyle w:val="Level1"/>
        <w:numPr>
          <w:ilvl w:val="0"/>
          <w:numId w:val="3"/>
        </w:numPr>
        <w:tabs>
          <w:tab w:val="left" w:pos="-1440"/>
        </w:tabs>
        <w:rPr>
          <w:sz w:val="16"/>
          <w:szCs w:val="16"/>
        </w:rPr>
      </w:pPr>
      <w:r>
        <w:rPr>
          <w:sz w:val="16"/>
          <w:szCs w:val="16"/>
        </w:rPr>
        <w:t>Anti-graffiti barriers, Wood.</w:t>
      </w:r>
    </w:p>
    <w:p w14:paraId="5FC7FD12" w14:textId="5345BF94" w:rsidR="00696461" w:rsidRDefault="00C664F7" w:rsidP="00C42EE2">
      <w:pPr>
        <w:pStyle w:val="Level1"/>
        <w:numPr>
          <w:ilvl w:val="0"/>
          <w:numId w:val="3"/>
        </w:numPr>
        <w:tabs>
          <w:tab w:val="left" w:pos="-1440"/>
        </w:tabs>
        <w:rPr>
          <w:sz w:val="16"/>
          <w:szCs w:val="16"/>
        </w:rPr>
      </w:pPr>
      <w:r>
        <w:rPr>
          <w:sz w:val="16"/>
          <w:szCs w:val="16"/>
        </w:rPr>
        <w:t>Epoxy floors, Airplane Hangers, Schools, Hotels, Hospitals</w:t>
      </w:r>
      <w:r w:rsidR="00696461">
        <w:rPr>
          <w:sz w:val="16"/>
          <w:szCs w:val="16"/>
        </w:rPr>
        <w:t>.</w:t>
      </w:r>
    </w:p>
    <w:p w14:paraId="1644783A" w14:textId="77777777" w:rsidR="00696461" w:rsidRDefault="00696461">
      <w:pPr>
        <w:rPr>
          <w:sz w:val="16"/>
          <w:szCs w:val="16"/>
        </w:rPr>
      </w:pPr>
    </w:p>
    <w:p w14:paraId="5BC516FF" w14:textId="77777777" w:rsidR="00696461" w:rsidRDefault="00696461">
      <w:pPr>
        <w:rPr>
          <w:sz w:val="16"/>
          <w:szCs w:val="16"/>
        </w:rPr>
      </w:pPr>
      <w:r>
        <w:rPr>
          <w:b/>
          <w:bCs/>
          <w:szCs w:val="20"/>
        </w:rPr>
        <w:t>FEATURES / BENEFITS:</w:t>
      </w:r>
    </w:p>
    <w:p w14:paraId="33100AE1" w14:textId="48E61359" w:rsidR="00696461" w:rsidRDefault="00CB5F00" w:rsidP="00C42EE2">
      <w:pPr>
        <w:pStyle w:val="Level1"/>
        <w:numPr>
          <w:ilvl w:val="0"/>
          <w:numId w:val="3"/>
        </w:numPr>
        <w:tabs>
          <w:tab w:val="left" w:pos="-1440"/>
        </w:tabs>
        <w:rPr>
          <w:sz w:val="16"/>
          <w:szCs w:val="16"/>
        </w:rPr>
      </w:pPr>
      <w:r>
        <w:rPr>
          <w:sz w:val="16"/>
          <w:szCs w:val="16"/>
        </w:rPr>
        <w:t>Low VOC’s</w:t>
      </w:r>
      <w:r w:rsidR="00C42EE2">
        <w:rPr>
          <w:sz w:val="16"/>
          <w:szCs w:val="16"/>
        </w:rPr>
        <w:t xml:space="preserve"> and odor while still maintaining similar properties to solvent based polyurethane.</w:t>
      </w:r>
    </w:p>
    <w:p w14:paraId="097E3634" w14:textId="5A125259" w:rsidR="00696461" w:rsidRDefault="00CB5F00" w:rsidP="00C42EE2">
      <w:pPr>
        <w:pStyle w:val="Level1"/>
        <w:numPr>
          <w:ilvl w:val="0"/>
          <w:numId w:val="3"/>
        </w:numPr>
        <w:tabs>
          <w:tab w:val="left" w:pos="-1440"/>
        </w:tabs>
        <w:rPr>
          <w:sz w:val="16"/>
          <w:szCs w:val="16"/>
        </w:rPr>
      </w:pPr>
      <w:r>
        <w:rPr>
          <w:sz w:val="16"/>
          <w:szCs w:val="16"/>
        </w:rPr>
        <w:t xml:space="preserve">Excellent </w:t>
      </w:r>
      <w:r w:rsidR="00C42EE2">
        <w:rPr>
          <w:sz w:val="16"/>
          <w:szCs w:val="16"/>
        </w:rPr>
        <w:t>UV and chemical resistance.</w:t>
      </w:r>
    </w:p>
    <w:p w14:paraId="49F221E9" w14:textId="690FC8E7" w:rsidR="00696461" w:rsidRDefault="00C42EE2" w:rsidP="00C42EE2">
      <w:pPr>
        <w:pStyle w:val="Level1"/>
        <w:numPr>
          <w:ilvl w:val="0"/>
          <w:numId w:val="3"/>
        </w:numPr>
        <w:tabs>
          <w:tab w:val="left" w:pos="-1440"/>
        </w:tabs>
        <w:rPr>
          <w:sz w:val="16"/>
          <w:szCs w:val="16"/>
        </w:rPr>
      </w:pPr>
      <w:r>
        <w:rPr>
          <w:sz w:val="16"/>
          <w:szCs w:val="16"/>
        </w:rPr>
        <w:t xml:space="preserve">Single coat application with a high-gloss finish. </w:t>
      </w:r>
    </w:p>
    <w:p w14:paraId="690BCA3F" w14:textId="77777777" w:rsidR="00696461" w:rsidRDefault="00696461">
      <w:pPr>
        <w:rPr>
          <w:sz w:val="16"/>
          <w:szCs w:val="16"/>
        </w:rPr>
      </w:pPr>
    </w:p>
    <w:p w14:paraId="045AD497" w14:textId="77777777" w:rsidR="00696461" w:rsidRDefault="00696461">
      <w:pPr>
        <w:rPr>
          <w:sz w:val="16"/>
          <w:szCs w:val="16"/>
        </w:rPr>
      </w:pPr>
      <w:r>
        <w:rPr>
          <w:b/>
          <w:bCs/>
          <w:szCs w:val="20"/>
        </w:rPr>
        <w:t>PACKAGING / ESTIMATING:</w:t>
      </w:r>
    </w:p>
    <w:p w14:paraId="45EBDA23" w14:textId="77777777" w:rsidR="00C42EE2" w:rsidRDefault="0074238D">
      <w:pPr>
        <w:rPr>
          <w:sz w:val="16"/>
          <w:szCs w:val="16"/>
        </w:rPr>
      </w:pPr>
      <w:r>
        <w:rPr>
          <w:sz w:val="16"/>
          <w:szCs w:val="16"/>
        </w:rPr>
        <w:t>Gemstone</w:t>
      </w:r>
      <w:r w:rsidR="00696461">
        <w:rPr>
          <w:sz w:val="16"/>
          <w:szCs w:val="16"/>
        </w:rPr>
        <w:t xml:space="preserve"> </w:t>
      </w:r>
      <w:r w:rsidR="00C664F7">
        <w:rPr>
          <w:sz w:val="16"/>
          <w:szCs w:val="16"/>
        </w:rPr>
        <w:t>Clearwater Finish</w:t>
      </w:r>
      <w:r w:rsidR="00CB5F00">
        <w:rPr>
          <w:sz w:val="16"/>
          <w:szCs w:val="16"/>
        </w:rPr>
        <w:t xml:space="preserve"> is packaged in</w:t>
      </w:r>
      <w:r w:rsidR="00C42EE2">
        <w:rPr>
          <w:sz w:val="16"/>
          <w:szCs w:val="16"/>
        </w:rPr>
        <w:t xml:space="preserve"> two parts.</w:t>
      </w:r>
    </w:p>
    <w:p w14:paraId="4302D930" w14:textId="4CD2B0A3" w:rsidR="00874721" w:rsidRDefault="00C42EE2">
      <w:pPr>
        <w:rPr>
          <w:sz w:val="16"/>
          <w:szCs w:val="16"/>
        </w:rPr>
      </w:pPr>
      <w:r>
        <w:rPr>
          <w:sz w:val="16"/>
          <w:szCs w:val="16"/>
        </w:rPr>
        <w:t>Part A:</w:t>
      </w:r>
      <w:r w:rsidR="00CB5F00">
        <w:rPr>
          <w:sz w:val="16"/>
          <w:szCs w:val="16"/>
        </w:rPr>
        <w:t xml:space="preserve"> </w:t>
      </w:r>
      <w:r>
        <w:rPr>
          <w:sz w:val="16"/>
          <w:szCs w:val="16"/>
        </w:rPr>
        <w:tab/>
      </w:r>
      <w:r>
        <w:rPr>
          <w:sz w:val="16"/>
          <w:szCs w:val="16"/>
        </w:rPr>
        <w:tab/>
      </w:r>
      <w:r w:rsidRPr="00C42EE2">
        <w:rPr>
          <w:sz w:val="16"/>
          <w:szCs w:val="16"/>
        </w:rPr>
        <w:t>4-gallon</w:t>
      </w:r>
      <w:r w:rsidRPr="00C42EE2">
        <w:rPr>
          <w:sz w:val="16"/>
          <w:szCs w:val="16"/>
        </w:rPr>
        <w:t xml:space="preserve"> </w:t>
      </w:r>
      <w:r>
        <w:rPr>
          <w:sz w:val="16"/>
          <w:szCs w:val="16"/>
        </w:rPr>
        <w:t>pail</w:t>
      </w:r>
    </w:p>
    <w:p w14:paraId="12317EEF" w14:textId="2D3808FE" w:rsidR="00C42EE2" w:rsidRDefault="00C42EE2">
      <w:pPr>
        <w:rPr>
          <w:sz w:val="16"/>
          <w:szCs w:val="16"/>
        </w:rPr>
      </w:pPr>
      <w:r>
        <w:rPr>
          <w:sz w:val="16"/>
          <w:szCs w:val="16"/>
        </w:rPr>
        <w:t>Part B:</w:t>
      </w:r>
      <w:r>
        <w:rPr>
          <w:sz w:val="16"/>
          <w:szCs w:val="16"/>
        </w:rPr>
        <w:tab/>
      </w:r>
      <w:r>
        <w:rPr>
          <w:sz w:val="16"/>
          <w:szCs w:val="16"/>
        </w:rPr>
        <w:tab/>
      </w:r>
      <w:r w:rsidRPr="00C42EE2">
        <w:rPr>
          <w:sz w:val="16"/>
          <w:szCs w:val="16"/>
        </w:rPr>
        <w:t>1-gallon</w:t>
      </w:r>
      <w:r>
        <w:rPr>
          <w:sz w:val="16"/>
          <w:szCs w:val="16"/>
        </w:rPr>
        <w:t xml:space="preserve"> pail</w:t>
      </w:r>
    </w:p>
    <w:p w14:paraId="6B1BCA8B" w14:textId="77777777" w:rsidR="00C42EE2" w:rsidRDefault="00C42EE2">
      <w:pPr>
        <w:rPr>
          <w:sz w:val="16"/>
          <w:szCs w:val="16"/>
        </w:rPr>
      </w:pPr>
    </w:p>
    <w:p w14:paraId="09F42FA6" w14:textId="713643F3" w:rsidR="00874721" w:rsidRPr="00874721" w:rsidRDefault="00874721">
      <w:pPr>
        <w:rPr>
          <w:szCs w:val="20"/>
        </w:rPr>
      </w:pPr>
      <w:r w:rsidRPr="00874721">
        <w:rPr>
          <w:b/>
          <w:bCs/>
          <w:sz w:val="16"/>
          <w:szCs w:val="16"/>
        </w:rPr>
        <w:t>Coverage Rates-</w:t>
      </w:r>
      <w:r>
        <w:rPr>
          <w:b/>
          <w:bCs/>
          <w:sz w:val="16"/>
          <w:szCs w:val="16"/>
        </w:rPr>
        <w:t xml:space="preserve"> </w:t>
      </w:r>
      <w:r>
        <w:rPr>
          <w:sz w:val="16"/>
          <w:szCs w:val="16"/>
        </w:rPr>
        <w:t xml:space="preserve">Approximately </w:t>
      </w:r>
      <w:r w:rsidR="005F419E">
        <w:rPr>
          <w:sz w:val="16"/>
          <w:szCs w:val="16"/>
        </w:rPr>
        <w:t>200 – 400</w:t>
      </w:r>
      <w:r>
        <w:rPr>
          <w:sz w:val="16"/>
          <w:szCs w:val="16"/>
        </w:rPr>
        <w:t xml:space="preserve"> ft.</w:t>
      </w:r>
      <w:r w:rsidR="00C42EE2">
        <w:rPr>
          <w:sz w:val="16"/>
          <w:szCs w:val="16"/>
          <w:vertAlign w:val="superscript"/>
        </w:rPr>
        <w:t xml:space="preserve">2 </w:t>
      </w:r>
      <w:r w:rsidR="00C42EE2">
        <w:rPr>
          <w:sz w:val="16"/>
          <w:szCs w:val="16"/>
        </w:rPr>
        <w:t>per</w:t>
      </w:r>
      <w:r>
        <w:rPr>
          <w:sz w:val="16"/>
          <w:szCs w:val="16"/>
        </w:rPr>
        <w:t xml:space="preserve"> gallon </w:t>
      </w:r>
    </w:p>
    <w:p w14:paraId="2A856BFB" w14:textId="5599712C" w:rsidR="00696461" w:rsidRDefault="00874721">
      <w:pPr>
        <w:rPr>
          <w:b/>
          <w:bCs/>
          <w:szCs w:val="20"/>
        </w:rPr>
      </w:pPr>
      <w:r>
        <w:rPr>
          <w:b/>
          <w:bCs/>
          <w:szCs w:val="20"/>
        </w:rPr>
        <w:t xml:space="preserve"> </w:t>
      </w:r>
    </w:p>
    <w:p w14:paraId="4BDAD101" w14:textId="77777777" w:rsidR="00874721" w:rsidRDefault="00696461">
      <w:pPr>
        <w:rPr>
          <w:b/>
          <w:bCs/>
          <w:szCs w:val="20"/>
        </w:rPr>
      </w:pPr>
      <w:r>
        <w:rPr>
          <w:b/>
          <w:bCs/>
          <w:szCs w:val="20"/>
        </w:rPr>
        <w:t>PERFORMANCE DATA:</w:t>
      </w:r>
    </w:p>
    <w:p w14:paraId="5B8C4683" w14:textId="2659533B" w:rsidR="00696461" w:rsidRDefault="00696461">
      <w:pPr>
        <w:rPr>
          <w:b/>
          <w:bCs/>
          <w:szCs w:val="20"/>
        </w:rPr>
      </w:pPr>
      <w:r>
        <w:rPr>
          <w:b/>
          <w:bCs/>
          <w:szCs w:val="20"/>
        </w:rPr>
        <w:tab/>
      </w:r>
      <w:r>
        <w:rPr>
          <w:b/>
          <w:bCs/>
          <w:szCs w:val="20"/>
        </w:rPr>
        <w:tab/>
      </w:r>
    </w:p>
    <w:p w14:paraId="20DAC6CD" w14:textId="51B31332" w:rsidR="00696461" w:rsidRDefault="00696461">
      <w:pPr>
        <w:tabs>
          <w:tab w:val="left" w:pos="-1440"/>
        </w:tabs>
        <w:ind w:left="2880" w:hanging="2880"/>
        <w:rPr>
          <w:b/>
          <w:bCs/>
          <w:sz w:val="16"/>
          <w:szCs w:val="16"/>
        </w:rPr>
      </w:pPr>
      <w:proofErr w:type="spellStart"/>
      <w:r w:rsidRPr="00874721">
        <w:rPr>
          <w:b/>
          <w:bCs/>
          <w:sz w:val="16"/>
          <w:szCs w:val="16"/>
        </w:rPr>
        <w:t>Elcometer</w:t>
      </w:r>
      <w:proofErr w:type="spellEnd"/>
      <w:r w:rsidRPr="00874721">
        <w:rPr>
          <w:b/>
          <w:bCs/>
          <w:sz w:val="16"/>
          <w:szCs w:val="16"/>
        </w:rPr>
        <w:t xml:space="preserve"> </w:t>
      </w:r>
      <w:r>
        <w:rPr>
          <w:b/>
          <w:bCs/>
          <w:sz w:val="16"/>
          <w:szCs w:val="16"/>
        </w:rPr>
        <w:t>Adhesion:</w:t>
      </w:r>
      <w:r>
        <w:rPr>
          <w:sz w:val="16"/>
          <w:szCs w:val="16"/>
        </w:rPr>
        <w:tab/>
        <w:t>100 %   Cohesive failure</w:t>
      </w:r>
    </w:p>
    <w:p w14:paraId="040958C1" w14:textId="2490F3A6" w:rsidR="00696461" w:rsidRDefault="00696461">
      <w:pPr>
        <w:tabs>
          <w:tab w:val="left" w:pos="-1440"/>
        </w:tabs>
        <w:ind w:left="2880" w:hanging="2160"/>
        <w:rPr>
          <w:sz w:val="16"/>
          <w:szCs w:val="16"/>
        </w:rPr>
      </w:pPr>
      <w:r>
        <w:rPr>
          <w:sz w:val="16"/>
          <w:szCs w:val="16"/>
        </w:rPr>
        <w:t>(ASTM   D 4541)</w:t>
      </w:r>
      <w:r>
        <w:rPr>
          <w:sz w:val="16"/>
          <w:szCs w:val="16"/>
        </w:rPr>
        <w:tab/>
        <w:t>0 %   Bond loss.</w:t>
      </w:r>
    </w:p>
    <w:p w14:paraId="53D16F0E" w14:textId="656C3819" w:rsidR="00874721" w:rsidRDefault="00874721" w:rsidP="00874721">
      <w:pPr>
        <w:tabs>
          <w:tab w:val="left" w:pos="-1440"/>
        </w:tabs>
        <w:rPr>
          <w:b/>
          <w:bCs/>
          <w:sz w:val="16"/>
          <w:szCs w:val="16"/>
        </w:rPr>
      </w:pPr>
    </w:p>
    <w:p w14:paraId="759E9304" w14:textId="1645DECF" w:rsidR="00696461" w:rsidRDefault="00696461">
      <w:pPr>
        <w:tabs>
          <w:tab w:val="left" w:pos="-1440"/>
        </w:tabs>
        <w:ind w:left="2160" w:hanging="2160"/>
        <w:rPr>
          <w:b/>
          <w:bCs/>
          <w:sz w:val="16"/>
          <w:szCs w:val="16"/>
        </w:rPr>
      </w:pPr>
      <w:r>
        <w:rPr>
          <w:b/>
          <w:bCs/>
          <w:sz w:val="16"/>
          <w:szCs w:val="16"/>
        </w:rPr>
        <w:t>Thermal Compatibility:</w:t>
      </w:r>
      <w:r>
        <w:rPr>
          <w:sz w:val="16"/>
          <w:szCs w:val="16"/>
        </w:rPr>
        <w:tab/>
        <w:t>5 Cycles, no delamination</w:t>
      </w:r>
    </w:p>
    <w:p w14:paraId="5F7AF56A" w14:textId="77777777" w:rsidR="00696461" w:rsidRDefault="00696461">
      <w:pPr>
        <w:ind w:firstLine="720"/>
        <w:rPr>
          <w:sz w:val="16"/>
          <w:szCs w:val="16"/>
        </w:rPr>
      </w:pPr>
      <w:r>
        <w:rPr>
          <w:sz w:val="16"/>
          <w:szCs w:val="16"/>
        </w:rPr>
        <w:t>(ASTM C 884)</w:t>
      </w:r>
    </w:p>
    <w:p w14:paraId="0B25D22E" w14:textId="77777777" w:rsidR="00696461" w:rsidRDefault="00696461">
      <w:pPr>
        <w:rPr>
          <w:b/>
          <w:bCs/>
          <w:sz w:val="16"/>
          <w:szCs w:val="16"/>
        </w:rPr>
      </w:pPr>
    </w:p>
    <w:p w14:paraId="39F6493A" w14:textId="77777777" w:rsidR="00005EF1" w:rsidRDefault="00005EF1" w:rsidP="00005EF1">
      <w:pPr>
        <w:tabs>
          <w:tab w:val="left" w:pos="-1440"/>
        </w:tabs>
        <w:ind w:left="3600" w:hanging="3600"/>
        <w:rPr>
          <w:sz w:val="16"/>
          <w:szCs w:val="16"/>
        </w:rPr>
      </w:pPr>
      <w:r>
        <w:rPr>
          <w:b/>
          <w:bCs/>
          <w:sz w:val="16"/>
          <w:szCs w:val="16"/>
        </w:rPr>
        <w:t xml:space="preserve">Scaling Resistance: </w:t>
      </w:r>
      <w:r>
        <w:rPr>
          <w:b/>
          <w:bCs/>
          <w:sz w:val="16"/>
          <w:szCs w:val="16"/>
        </w:rPr>
        <w:tab/>
      </w:r>
    </w:p>
    <w:p w14:paraId="3863FC5B" w14:textId="77777777" w:rsidR="00005EF1" w:rsidRPr="00E90D17" w:rsidRDefault="00005EF1" w:rsidP="00005EF1">
      <w:pPr>
        <w:tabs>
          <w:tab w:val="left" w:pos="-1440"/>
          <w:tab w:val="left" w:pos="2250"/>
        </w:tabs>
        <w:ind w:left="3600" w:hanging="2880"/>
        <w:rPr>
          <w:sz w:val="16"/>
          <w:szCs w:val="16"/>
        </w:rPr>
      </w:pPr>
      <w:r>
        <w:rPr>
          <w:sz w:val="16"/>
          <w:szCs w:val="16"/>
        </w:rPr>
        <w:t>(ASTM C 672-91)</w:t>
      </w:r>
      <w:r>
        <w:rPr>
          <w:sz w:val="16"/>
          <w:szCs w:val="16"/>
        </w:rPr>
        <w:tab/>
        <w:t>after 50 cycles</w:t>
      </w:r>
      <w:r>
        <w:rPr>
          <w:sz w:val="16"/>
          <w:szCs w:val="16"/>
        </w:rPr>
        <w:tab/>
        <w:t>No Scaling</w:t>
      </w:r>
    </w:p>
    <w:p w14:paraId="6F3BAD4B" w14:textId="25DD009A" w:rsidR="00696461" w:rsidRDefault="00696461">
      <w:pPr>
        <w:rPr>
          <w:vanish/>
          <w:sz w:val="16"/>
          <w:szCs w:val="16"/>
        </w:rPr>
      </w:pPr>
    </w:p>
    <w:p w14:paraId="5F74170C" w14:textId="77777777" w:rsidR="00696461" w:rsidRDefault="00696461">
      <w:pPr>
        <w:rPr>
          <w:b/>
          <w:bCs/>
          <w:sz w:val="16"/>
          <w:szCs w:val="16"/>
        </w:rPr>
      </w:pPr>
    </w:p>
    <w:p w14:paraId="70D900F4" w14:textId="1C798F80" w:rsidR="00D35C80" w:rsidRPr="000F08E5" w:rsidRDefault="000F08E5">
      <w:pPr>
        <w:rPr>
          <w:b/>
          <w:bCs/>
          <w:szCs w:val="20"/>
        </w:rPr>
      </w:pPr>
      <w:r w:rsidRPr="000F08E5">
        <w:rPr>
          <w:b/>
          <w:bCs/>
          <w:szCs w:val="20"/>
        </w:rPr>
        <w:t>TECHNICAL DATA</w:t>
      </w:r>
      <w:r w:rsidR="00D35C80" w:rsidRPr="000F08E5">
        <w:rPr>
          <w:b/>
          <w:bCs/>
          <w:szCs w:val="20"/>
        </w:rPr>
        <w:t>:</w:t>
      </w:r>
    </w:p>
    <w:p w14:paraId="78C3F1E4" w14:textId="7FB73AB2" w:rsidR="00D35C80" w:rsidRDefault="00D35C80">
      <w:pPr>
        <w:rPr>
          <w:sz w:val="16"/>
          <w:szCs w:val="16"/>
        </w:rPr>
      </w:pPr>
      <w:r>
        <w:rPr>
          <w:b/>
          <w:bCs/>
          <w:sz w:val="16"/>
          <w:szCs w:val="16"/>
        </w:rPr>
        <w:t>Solids</w:t>
      </w:r>
      <w:r>
        <w:rPr>
          <w:b/>
          <w:bCs/>
          <w:sz w:val="16"/>
          <w:szCs w:val="16"/>
        </w:rPr>
        <w:tab/>
      </w:r>
      <w:r>
        <w:rPr>
          <w:b/>
          <w:bCs/>
          <w:sz w:val="16"/>
          <w:szCs w:val="16"/>
        </w:rPr>
        <w:tab/>
      </w:r>
      <w:r>
        <w:rPr>
          <w:b/>
          <w:bCs/>
          <w:sz w:val="16"/>
          <w:szCs w:val="16"/>
        </w:rPr>
        <w:tab/>
      </w:r>
      <w:r>
        <w:rPr>
          <w:b/>
          <w:bCs/>
          <w:sz w:val="16"/>
          <w:szCs w:val="16"/>
        </w:rPr>
        <w:tab/>
      </w:r>
      <w:r w:rsidRPr="00D35C80">
        <w:rPr>
          <w:sz w:val="16"/>
          <w:szCs w:val="16"/>
        </w:rPr>
        <w:t>20%</w:t>
      </w:r>
    </w:p>
    <w:p w14:paraId="792432FE" w14:textId="7CC53899" w:rsidR="00D35C80" w:rsidRDefault="00D35C80">
      <w:pPr>
        <w:rPr>
          <w:sz w:val="16"/>
          <w:szCs w:val="16"/>
        </w:rPr>
      </w:pPr>
    </w:p>
    <w:p w14:paraId="35194F60" w14:textId="320833C8" w:rsidR="00D35C80" w:rsidRDefault="00D35C80">
      <w:pPr>
        <w:rPr>
          <w:sz w:val="16"/>
          <w:szCs w:val="16"/>
        </w:rPr>
      </w:pPr>
      <w:r w:rsidRPr="00D35C80">
        <w:rPr>
          <w:b/>
          <w:bCs/>
          <w:sz w:val="16"/>
          <w:szCs w:val="16"/>
        </w:rPr>
        <w:t>Diluent</w:t>
      </w:r>
      <w:r>
        <w:rPr>
          <w:b/>
          <w:bCs/>
          <w:sz w:val="16"/>
          <w:szCs w:val="16"/>
        </w:rPr>
        <w:t xml:space="preserve"> </w:t>
      </w:r>
      <w:r>
        <w:rPr>
          <w:b/>
          <w:bCs/>
          <w:sz w:val="16"/>
          <w:szCs w:val="16"/>
        </w:rPr>
        <w:tab/>
      </w:r>
      <w:r>
        <w:rPr>
          <w:b/>
          <w:bCs/>
          <w:sz w:val="16"/>
          <w:szCs w:val="16"/>
        </w:rPr>
        <w:tab/>
      </w:r>
      <w:r>
        <w:rPr>
          <w:b/>
          <w:bCs/>
          <w:sz w:val="16"/>
          <w:szCs w:val="16"/>
        </w:rPr>
        <w:tab/>
      </w:r>
      <w:r>
        <w:rPr>
          <w:b/>
          <w:bCs/>
          <w:sz w:val="16"/>
          <w:szCs w:val="16"/>
        </w:rPr>
        <w:tab/>
      </w:r>
      <w:r>
        <w:rPr>
          <w:sz w:val="16"/>
          <w:szCs w:val="16"/>
        </w:rPr>
        <w:t>Water</w:t>
      </w:r>
    </w:p>
    <w:p w14:paraId="5E115C0B" w14:textId="5B050815" w:rsidR="00D35C80" w:rsidRDefault="00D35C80">
      <w:pPr>
        <w:rPr>
          <w:sz w:val="16"/>
          <w:szCs w:val="16"/>
        </w:rPr>
      </w:pPr>
    </w:p>
    <w:p w14:paraId="6B13F1A8" w14:textId="2F88E6BA" w:rsidR="00D35C80" w:rsidRPr="00D35C80" w:rsidRDefault="00D35C80">
      <w:pPr>
        <w:rPr>
          <w:b/>
          <w:bCs/>
          <w:sz w:val="16"/>
          <w:szCs w:val="16"/>
        </w:rPr>
      </w:pPr>
      <w:r>
        <w:rPr>
          <w:b/>
          <w:bCs/>
          <w:sz w:val="16"/>
          <w:szCs w:val="16"/>
        </w:rPr>
        <w:t>Clean – Up</w:t>
      </w:r>
      <w:r>
        <w:rPr>
          <w:b/>
          <w:bCs/>
          <w:sz w:val="16"/>
          <w:szCs w:val="16"/>
        </w:rPr>
        <w:tab/>
      </w:r>
      <w:r>
        <w:rPr>
          <w:b/>
          <w:bCs/>
          <w:sz w:val="16"/>
          <w:szCs w:val="16"/>
        </w:rPr>
        <w:tab/>
      </w:r>
      <w:r>
        <w:rPr>
          <w:b/>
          <w:bCs/>
          <w:sz w:val="16"/>
          <w:szCs w:val="16"/>
        </w:rPr>
        <w:tab/>
      </w:r>
      <w:r w:rsidRPr="00D35C80">
        <w:rPr>
          <w:sz w:val="16"/>
          <w:szCs w:val="16"/>
        </w:rPr>
        <w:t>Soap and Water</w:t>
      </w:r>
    </w:p>
    <w:p w14:paraId="2F91939A" w14:textId="77777777" w:rsidR="00D35C80" w:rsidRDefault="00D35C80">
      <w:pPr>
        <w:rPr>
          <w:b/>
          <w:bCs/>
          <w:sz w:val="16"/>
          <w:szCs w:val="16"/>
        </w:rPr>
      </w:pPr>
    </w:p>
    <w:p w14:paraId="0721F3A0" w14:textId="37AFF7A6" w:rsidR="00D35C80" w:rsidRDefault="00D35C80">
      <w:pPr>
        <w:rPr>
          <w:sz w:val="16"/>
          <w:szCs w:val="16"/>
        </w:rPr>
      </w:pPr>
      <w:r>
        <w:rPr>
          <w:b/>
          <w:bCs/>
          <w:sz w:val="16"/>
          <w:szCs w:val="16"/>
        </w:rPr>
        <w:t>VOC Content:</w:t>
      </w:r>
      <w:r>
        <w:rPr>
          <w:b/>
          <w:bCs/>
          <w:sz w:val="16"/>
          <w:szCs w:val="16"/>
        </w:rPr>
        <w:tab/>
      </w:r>
      <w:r>
        <w:rPr>
          <w:b/>
          <w:bCs/>
          <w:sz w:val="16"/>
          <w:szCs w:val="16"/>
        </w:rPr>
        <w:tab/>
      </w:r>
      <w:r>
        <w:rPr>
          <w:b/>
          <w:bCs/>
          <w:sz w:val="16"/>
          <w:szCs w:val="16"/>
        </w:rPr>
        <w:tab/>
      </w:r>
      <w:r w:rsidR="005F419E" w:rsidRPr="005F419E">
        <w:rPr>
          <w:sz w:val="16"/>
          <w:szCs w:val="16"/>
        </w:rPr>
        <w:t>&lt;100 g/l (0.83 lbs./gal)</w:t>
      </w:r>
    </w:p>
    <w:p w14:paraId="74BC79A3" w14:textId="77777777" w:rsidR="005F419E" w:rsidRDefault="005F419E">
      <w:pPr>
        <w:rPr>
          <w:b/>
          <w:bCs/>
          <w:sz w:val="16"/>
          <w:szCs w:val="16"/>
        </w:rPr>
      </w:pPr>
    </w:p>
    <w:p w14:paraId="61A37910" w14:textId="22E22417" w:rsidR="00D35C80" w:rsidRDefault="00D35C80">
      <w:pPr>
        <w:rPr>
          <w:sz w:val="16"/>
          <w:szCs w:val="16"/>
        </w:rPr>
      </w:pPr>
      <w:r>
        <w:rPr>
          <w:b/>
          <w:bCs/>
          <w:sz w:val="16"/>
          <w:szCs w:val="16"/>
        </w:rPr>
        <w:t>Durability:</w:t>
      </w:r>
      <w:r>
        <w:rPr>
          <w:b/>
          <w:bCs/>
          <w:sz w:val="16"/>
          <w:szCs w:val="16"/>
        </w:rPr>
        <w:tab/>
      </w:r>
      <w:r>
        <w:rPr>
          <w:b/>
          <w:bCs/>
          <w:sz w:val="16"/>
          <w:szCs w:val="16"/>
        </w:rPr>
        <w:tab/>
      </w:r>
      <w:r>
        <w:rPr>
          <w:b/>
          <w:bCs/>
          <w:sz w:val="16"/>
          <w:szCs w:val="16"/>
        </w:rPr>
        <w:tab/>
      </w:r>
      <w:r>
        <w:rPr>
          <w:sz w:val="16"/>
          <w:szCs w:val="16"/>
        </w:rPr>
        <w:t>Excellent</w:t>
      </w:r>
    </w:p>
    <w:p w14:paraId="588F43F2" w14:textId="77777777" w:rsidR="00D35C80" w:rsidRPr="00D35C80" w:rsidRDefault="00D35C80">
      <w:pPr>
        <w:rPr>
          <w:sz w:val="16"/>
          <w:szCs w:val="16"/>
        </w:rPr>
      </w:pPr>
    </w:p>
    <w:p w14:paraId="56ADDD8A" w14:textId="2A052F08" w:rsidR="000F08E5" w:rsidRDefault="000F08E5">
      <w:pPr>
        <w:rPr>
          <w:sz w:val="16"/>
          <w:szCs w:val="16"/>
        </w:rPr>
      </w:pPr>
      <w:r>
        <w:rPr>
          <w:b/>
          <w:bCs/>
          <w:sz w:val="16"/>
          <w:szCs w:val="16"/>
        </w:rPr>
        <w:t>Light Stability:</w:t>
      </w:r>
      <w:r>
        <w:rPr>
          <w:b/>
          <w:bCs/>
          <w:sz w:val="16"/>
          <w:szCs w:val="16"/>
        </w:rPr>
        <w:tab/>
      </w:r>
      <w:r>
        <w:rPr>
          <w:b/>
          <w:bCs/>
          <w:sz w:val="16"/>
          <w:szCs w:val="16"/>
        </w:rPr>
        <w:tab/>
      </w:r>
      <w:r>
        <w:rPr>
          <w:b/>
          <w:bCs/>
          <w:sz w:val="16"/>
          <w:szCs w:val="16"/>
        </w:rPr>
        <w:tab/>
      </w:r>
      <w:r>
        <w:rPr>
          <w:sz w:val="16"/>
          <w:szCs w:val="16"/>
        </w:rPr>
        <w:t>Excellent</w:t>
      </w:r>
    </w:p>
    <w:p w14:paraId="23EA146F" w14:textId="77777777" w:rsidR="000F08E5" w:rsidRPr="000F08E5" w:rsidRDefault="000F08E5">
      <w:pPr>
        <w:rPr>
          <w:sz w:val="16"/>
          <w:szCs w:val="16"/>
        </w:rPr>
      </w:pPr>
    </w:p>
    <w:p w14:paraId="41100759" w14:textId="64B37F95" w:rsidR="000F08E5" w:rsidRDefault="000F08E5">
      <w:pPr>
        <w:rPr>
          <w:sz w:val="16"/>
          <w:szCs w:val="16"/>
        </w:rPr>
      </w:pPr>
      <w:r>
        <w:rPr>
          <w:b/>
          <w:bCs/>
          <w:sz w:val="16"/>
          <w:szCs w:val="16"/>
        </w:rPr>
        <w:t>EPA AIM Category</w:t>
      </w:r>
      <w:r>
        <w:rPr>
          <w:b/>
          <w:bCs/>
          <w:sz w:val="16"/>
          <w:szCs w:val="16"/>
        </w:rPr>
        <w:tab/>
      </w:r>
      <w:r>
        <w:rPr>
          <w:b/>
          <w:bCs/>
          <w:sz w:val="16"/>
          <w:szCs w:val="16"/>
        </w:rPr>
        <w:tab/>
      </w:r>
      <w:r>
        <w:rPr>
          <w:b/>
          <w:bCs/>
          <w:sz w:val="16"/>
          <w:szCs w:val="16"/>
        </w:rPr>
        <w:tab/>
      </w:r>
      <w:r>
        <w:rPr>
          <w:sz w:val="16"/>
          <w:szCs w:val="16"/>
        </w:rPr>
        <w:t>Water Repellant Sealer</w:t>
      </w:r>
    </w:p>
    <w:p w14:paraId="0B40820A" w14:textId="44C96996" w:rsidR="000F08E5" w:rsidRDefault="000F08E5">
      <w:pPr>
        <w:rPr>
          <w:sz w:val="16"/>
          <w:szCs w:val="16"/>
        </w:rPr>
      </w:pPr>
    </w:p>
    <w:p w14:paraId="7DE482EB" w14:textId="171F44B9" w:rsidR="000F08E5" w:rsidRDefault="000F08E5">
      <w:pPr>
        <w:rPr>
          <w:b/>
          <w:bCs/>
          <w:szCs w:val="20"/>
        </w:rPr>
      </w:pPr>
      <w:r w:rsidRPr="000F08E5">
        <w:rPr>
          <w:b/>
          <w:bCs/>
          <w:szCs w:val="20"/>
        </w:rPr>
        <w:t>STORAGE AND SHELF LIFE:</w:t>
      </w:r>
    </w:p>
    <w:p w14:paraId="03E0C839" w14:textId="05A9B39B" w:rsidR="000F08E5" w:rsidRDefault="00C664F7">
      <w:pPr>
        <w:rPr>
          <w:sz w:val="16"/>
          <w:szCs w:val="16"/>
        </w:rPr>
      </w:pPr>
      <w:r>
        <w:rPr>
          <w:sz w:val="16"/>
          <w:szCs w:val="16"/>
        </w:rPr>
        <w:t>Clearwater Finish</w:t>
      </w:r>
      <w:r w:rsidR="000F08E5">
        <w:rPr>
          <w:sz w:val="16"/>
          <w:szCs w:val="16"/>
        </w:rPr>
        <w:t xml:space="preserve"> has a shelf life of 12 months if stored in original, unopened containers between </w:t>
      </w:r>
      <w:r w:rsidR="005F419E">
        <w:rPr>
          <w:sz w:val="16"/>
          <w:szCs w:val="16"/>
        </w:rPr>
        <w:t>5</w:t>
      </w:r>
      <w:r w:rsidR="000F08E5">
        <w:rPr>
          <w:sz w:val="16"/>
          <w:szCs w:val="16"/>
        </w:rPr>
        <w:t>0</w:t>
      </w:r>
      <w:r w:rsidR="000F08E5">
        <w:rPr>
          <w:sz w:val="16"/>
          <w:szCs w:val="16"/>
          <w:vertAlign w:val="superscript"/>
        </w:rPr>
        <w:t>o</w:t>
      </w:r>
      <w:r w:rsidR="000F08E5">
        <w:rPr>
          <w:sz w:val="16"/>
          <w:szCs w:val="16"/>
        </w:rPr>
        <w:t xml:space="preserve"> – 90</w:t>
      </w:r>
      <w:r w:rsidR="000F08E5">
        <w:rPr>
          <w:sz w:val="16"/>
          <w:szCs w:val="16"/>
          <w:vertAlign w:val="superscript"/>
        </w:rPr>
        <w:t>o</w:t>
      </w:r>
      <w:r w:rsidR="000F08E5">
        <w:rPr>
          <w:sz w:val="16"/>
          <w:szCs w:val="16"/>
        </w:rPr>
        <w:t xml:space="preserve"> F. Must be kept from freezing.</w:t>
      </w:r>
    </w:p>
    <w:p w14:paraId="7220F888" w14:textId="77777777" w:rsidR="000F08E5" w:rsidRPr="000F08E5" w:rsidRDefault="000F08E5">
      <w:pPr>
        <w:rPr>
          <w:sz w:val="16"/>
          <w:szCs w:val="16"/>
        </w:rPr>
      </w:pPr>
    </w:p>
    <w:p w14:paraId="03A50A7E" w14:textId="661EA796" w:rsidR="00696461" w:rsidRPr="000F08E5" w:rsidRDefault="00696461">
      <w:pPr>
        <w:rPr>
          <w:szCs w:val="20"/>
        </w:rPr>
      </w:pPr>
      <w:r w:rsidRPr="000F08E5">
        <w:rPr>
          <w:b/>
          <w:bCs/>
          <w:szCs w:val="20"/>
        </w:rPr>
        <w:t>SURFACE PREPARATION:</w:t>
      </w:r>
    </w:p>
    <w:p w14:paraId="4D67C854" w14:textId="77777777" w:rsidR="002D075D" w:rsidRPr="002D075D" w:rsidRDefault="002D075D" w:rsidP="002D075D">
      <w:pPr>
        <w:rPr>
          <w:sz w:val="16"/>
          <w:szCs w:val="16"/>
        </w:rPr>
      </w:pPr>
      <w:r w:rsidRPr="002D075D">
        <w:rPr>
          <w:sz w:val="16"/>
          <w:szCs w:val="16"/>
        </w:rPr>
        <w:t>Concrete surfaces must be clean, sound with no standing water. Contact a Gemstone Systems, Inc. technical expert for additional information. Refer to industry organizations such as SSPC, NACE,</w:t>
      </w:r>
    </w:p>
    <w:p w14:paraId="34EB9CA7" w14:textId="5894BBCA" w:rsidR="00696461" w:rsidRDefault="002D075D" w:rsidP="002D075D">
      <w:pPr>
        <w:rPr>
          <w:sz w:val="16"/>
          <w:szCs w:val="16"/>
        </w:rPr>
      </w:pPr>
      <w:r w:rsidRPr="002D075D">
        <w:rPr>
          <w:sz w:val="16"/>
          <w:szCs w:val="16"/>
        </w:rPr>
        <w:t>and ASTM for additional information regarding concrete surface preparation.</w:t>
      </w:r>
    </w:p>
    <w:p w14:paraId="5CF50B00" w14:textId="77777777" w:rsidR="002D075D" w:rsidRDefault="002D075D" w:rsidP="002D075D">
      <w:pPr>
        <w:rPr>
          <w:b/>
          <w:bCs/>
          <w:sz w:val="16"/>
          <w:szCs w:val="16"/>
        </w:rPr>
      </w:pPr>
    </w:p>
    <w:p w14:paraId="4DE58098" w14:textId="77777777" w:rsidR="00696461" w:rsidRDefault="00696461">
      <w:pPr>
        <w:rPr>
          <w:sz w:val="16"/>
          <w:szCs w:val="16"/>
        </w:rPr>
      </w:pPr>
      <w:r>
        <w:rPr>
          <w:b/>
          <w:bCs/>
          <w:sz w:val="16"/>
          <w:szCs w:val="16"/>
        </w:rPr>
        <w:t>APPLICATION:</w:t>
      </w:r>
    </w:p>
    <w:p w14:paraId="4FDCBF33" w14:textId="77777777" w:rsidR="002D075D" w:rsidRPr="002D075D" w:rsidRDefault="002D075D" w:rsidP="002D075D">
      <w:pPr>
        <w:rPr>
          <w:sz w:val="16"/>
          <w:szCs w:val="16"/>
        </w:rPr>
      </w:pPr>
      <w:r w:rsidRPr="002D075D">
        <w:rPr>
          <w:sz w:val="16"/>
          <w:szCs w:val="16"/>
        </w:rPr>
        <w:t>Mix Part A and Part B using a jiffy mixer at low speed for a period of 2 minutes. Apply using a brush, short nap roller, or spray equipment at a wet thickness of 4 mils to 6 mils per coat. If the coating is applied too thick foaming will occur. Use minimal back rolling otherwise micro bubbles may form. Allow to become tack free prior to applying the second coat. Wait until the</w:t>
      </w:r>
    </w:p>
    <w:p w14:paraId="75A6A8DC" w14:textId="2950D370" w:rsidR="00696461" w:rsidRDefault="002D075D" w:rsidP="002D075D">
      <w:pPr>
        <w:rPr>
          <w:sz w:val="16"/>
          <w:szCs w:val="16"/>
        </w:rPr>
      </w:pPr>
      <w:r w:rsidRPr="002D075D">
        <w:rPr>
          <w:sz w:val="16"/>
          <w:szCs w:val="16"/>
        </w:rPr>
        <w:t>coating becomes hard before putting it back in service. DO NOT ALLOW TO FREEZE. DO NOT APPLY BELOW 50°F.</w:t>
      </w:r>
    </w:p>
    <w:p w14:paraId="1CCC2809" w14:textId="5F28AB86" w:rsidR="002D075D" w:rsidRDefault="002D075D" w:rsidP="002D075D">
      <w:pPr>
        <w:rPr>
          <w:b/>
          <w:bCs/>
          <w:sz w:val="16"/>
          <w:szCs w:val="16"/>
        </w:rPr>
      </w:pPr>
    </w:p>
    <w:p w14:paraId="36490DBF" w14:textId="61FEF3DC" w:rsidR="002D075D" w:rsidRDefault="002D075D" w:rsidP="002D075D">
      <w:pPr>
        <w:rPr>
          <w:b/>
          <w:bCs/>
          <w:sz w:val="16"/>
          <w:szCs w:val="16"/>
        </w:rPr>
      </w:pPr>
      <w:r>
        <w:rPr>
          <w:b/>
          <w:bCs/>
          <w:sz w:val="16"/>
          <w:szCs w:val="16"/>
        </w:rPr>
        <w:t>CLEAN UP:</w:t>
      </w:r>
    </w:p>
    <w:p w14:paraId="0CDE372F" w14:textId="7E76DE4B" w:rsidR="002D075D" w:rsidRDefault="002D075D" w:rsidP="002D075D">
      <w:pPr>
        <w:rPr>
          <w:sz w:val="16"/>
          <w:szCs w:val="16"/>
        </w:rPr>
      </w:pPr>
      <w:r w:rsidRPr="002D075D">
        <w:rPr>
          <w:sz w:val="16"/>
          <w:szCs w:val="16"/>
        </w:rPr>
        <w:t>Clean with soap and water. Do not use hydrocarbon solvents. Containers should be disposed of according to local, state and federal laws</w:t>
      </w:r>
      <w:r>
        <w:rPr>
          <w:sz w:val="16"/>
          <w:szCs w:val="16"/>
        </w:rPr>
        <w:t>.</w:t>
      </w:r>
    </w:p>
    <w:p w14:paraId="313AD85C" w14:textId="77777777" w:rsidR="002D075D" w:rsidRPr="002D075D" w:rsidRDefault="002D075D" w:rsidP="002D075D">
      <w:pPr>
        <w:rPr>
          <w:sz w:val="16"/>
          <w:szCs w:val="16"/>
        </w:rPr>
      </w:pPr>
    </w:p>
    <w:p w14:paraId="15A8F9FC" w14:textId="77777777" w:rsidR="00696461" w:rsidRDefault="00696461">
      <w:pPr>
        <w:rPr>
          <w:sz w:val="16"/>
          <w:szCs w:val="16"/>
        </w:rPr>
      </w:pPr>
      <w:r>
        <w:rPr>
          <w:b/>
          <w:bCs/>
          <w:sz w:val="16"/>
          <w:szCs w:val="16"/>
        </w:rPr>
        <w:t>LIMITATIONS:</w:t>
      </w:r>
    </w:p>
    <w:p w14:paraId="0E8AE7FB" w14:textId="77777777" w:rsidR="00696461" w:rsidRDefault="00696461" w:rsidP="00C42EE2">
      <w:pPr>
        <w:pStyle w:val="Level1"/>
        <w:numPr>
          <w:ilvl w:val="0"/>
          <w:numId w:val="3"/>
        </w:numPr>
        <w:tabs>
          <w:tab w:val="left" w:pos="-1440"/>
        </w:tabs>
        <w:rPr>
          <w:sz w:val="16"/>
          <w:szCs w:val="16"/>
        </w:rPr>
      </w:pPr>
      <w:r>
        <w:rPr>
          <w:sz w:val="16"/>
          <w:szCs w:val="16"/>
        </w:rPr>
        <w:t>Do not apply coating when rain is expected.</w:t>
      </w:r>
    </w:p>
    <w:p w14:paraId="01F23AD7" w14:textId="7528F767" w:rsidR="00696461" w:rsidRDefault="00C664F7" w:rsidP="00C42EE2">
      <w:pPr>
        <w:pStyle w:val="Level1"/>
        <w:numPr>
          <w:ilvl w:val="0"/>
          <w:numId w:val="3"/>
        </w:numPr>
        <w:tabs>
          <w:tab w:val="left" w:pos="-1440"/>
        </w:tabs>
        <w:rPr>
          <w:sz w:val="16"/>
          <w:szCs w:val="16"/>
        </w:rPr>
      </w:pPr>
      <w:r>
        <w:rPr>
          <w:sz w:val="16"/>
          <w:szCs w:val="16"/>
        </w:rPr>
        <w:t>Clearwater Finish</w:t>
      </w:r>
      <w:r w:rsidR="00696461">
        <w:rPr>
          <w:sz w:val="16"/>
          <w:szCs w:val="16"/>
        </w:rPr>
        <w:t xml:space="preserve"> must be </w:t>
      </w:r>
      <w:r w:rsidR="007E58DA">
        <w:rPr>
          <w:sz w:val="16"/>
          <w:szCs w:val="16"/>
        </w:rPr>
        <w:t>thoroughly agitated before use</w:t>
      </w:r>
      <w:r w:rsidR="00696461">
        <w:rPr>
          <w:sz w:val="16"/>
          <w:szCs w:val="16"/>
        </w:rPr>
        <w:t>.</w:t>
      </w:r>
    </w:p>
    <w:p w14:paraId="44C7F57D" w14:textId="65A77E57" w:rsidR="00696461" w:rsidRDefault="00696461" w:rsidP="00C42EE2">
      <w:pPr>
        <w:pStyle w:val="Level1"/>
        <w:numPr>
          <w:ilvl w:val="0"/>
          <w:numId w:val="3"/>
        </w:numPr>
        <w:tabs>
          <w:tab w:val="left" w:pos="-1440"/>
        </w:tabs>
        <w:rPr>
          <w:sz w:val="16"/>
          <w:szCs w:val="16"/>
        </w:rPr>
      </w:pPr>
      <w:r>
        <w:rPr>
          <w:sz w:val="16"/>
          <w:szCs w:val="16"/>
        </w:rPr>
        <w:t xml:space="preserve">Do not </w:t>
      </w:r>
      <w:r w:rsidR="007E58DA">
        <w:rPr>
          <w:sz w:val="16"/>
          <w:szCs w:val="16"/>
        </w:rPr>
        <w:t>apply to wet or damp surface.</w:t>
      </w:r>
    </w:p>
    <w:p w14:paraId="46219CC5" w14:textId="2B52BCB7" w:rsidR="00696461" w:rsidRDefault="007E58DA" w:rsidP="00C42EE2">
      <w:pPr>
        <w:pStyle w:val="Level1"/>
        <w:numPr>
          <w:ilvl w:val="0"/>
          <w:numId w:val="3"/>
        </w:numPr>
        <w:tabs>
          <w:tab w:val="left" w:pos="-1440"/>
        </w:tabs>
        <w:rPr>
          <w:sz w:val="16"/>
          <w:szCs w:val="16"/>
        </w:rPr>
      </w:pPr>
      <w:r>
        <w:rPr>
          <w:sz w:val="16"/>
          <w:szCs w:val="16"/>
        </w:rPr>
        <w:t>Do not apply when air or surface temperature is below 50</w:t>
      </w:r>
      <w:r>
        <w:rPr>
          <w:sz w:val="16"/>
          <w:szCs w:val="16"/>
          <w:vertAlign w:val="superscript"/>
        </w:rPr>
        <w:t>o</w:t>
      </w:r>
      <w:r>
        <w:rPr>
          <w:sz w:val="16"/>
          <w:szCs w:val="16"/>
        </w:rPr>
        <w:t xml:space="preserve"> F (10</w:t>
      </w:r>
      <w:r>
        <w:rPr>
          <w:sz w:val="16"/>
          <w:szCs w:val="16"/>
          <w:vertAlign w:val="superscript"/>
        </w:rPr>
        <w:t xml:space="preserve">o </w:t>
      </w:r>
      <w:r>
        <w:rPr>
          <w:sz w:val="16"/>
          <w:szCs w:val="16"/>
        </w:rPr>
        <w:t>C).</w:t>
      </w:r>
    </w:p>
    <w:p w14:paraId="20F163C5" w14:textId="77777777" w:rsidR="002D075D" w:rsidRDefault="002D075D" w:rsidP="00C42EE2">
      <w:pPr>
        <w:pStyle w:val="Level1"/>
        <w:numPr>
          <w:ilvl w:val="0"/>
          <w:numId w:val="3"/>
        </w:numPr>
        <w:tabs>
          <w:tab w:val="left" w:pos="-1440"/>
        </w:tabs>
        <w:rPr>
          <w:sz w:val="16"/>
          <w:szCs w:val="16"/>
        </w:rPr>
      </w:pPr>
      <w:r w:rsidRPr="002D075D">
        <w:rPr>
          <w:sz w:val="16"/>
          <w:szCs w:val="16"/>
        </w:rPr>
        <w:t>Do not add water otherwise there may be loss of gloss.</w:t>
      </w:r>
    </w:p>
    <w:p w14:paraId="128812AD" w14:textId="43E0C4F9" w:rsidR="00696461" w:rsidRPr="00C2369C" w:rsidRDefault="007E58DA" w:rsidP="00C42EE2">
      <w:pPr>
        <w:pStyle w:val="Level1"/>
        <w:numPr>
          <w:ilvl w:val="0"/>
          <w:numId w:val="3"/>
        </w:numPr>
        <w:tabs>
          <w:tab w:val="left" w:pos="-1440"/>
        </w:tabs>
        <w:rPr>
          <w:sz w:val="16"/>
          <w:szCs w:val="16"/>
        </w:rPr>
      </w:pPr>
      <w:bookmarkStart w:id="0" w:name="_GoBack"/>
      <w:bookmarkEnd w:id="0"/>
      <w:r>
        <w:rPr>
          <w:b/>
          <w:bCs/>
          <w:sz w:val="16"/>
          <w:szCs w:val="16"/>
        </w:rPr>
        <w:t xml:space="preserve">DO NOT APPLY TO SURFACES THAT MAY GET WET AND BECOME SLIPPERY TO FOOT TRAFFIC. THIS IS A GLOSSY PAINT AND IT WILL GET SLICK WHEN WET. IF THE SURFACE HAS NOT ALREADY BEEN TREATED TO REDUCE SLID HAZARDS, SAND OR OTHER MATERIAL SHOULD BE ADDED TO THIS PRODUCT BEFORE OR DURING APPLICATION TO REDUCE THIS CONDITION. IT IS THE SOLE RESPONSIBILITY OF THE APPLICATOR OR OWNER TO DETERMINE THE SUITABILITY AND SAFETY </w:t>
      </w:r>
      <w:r w:rsidR="00C2369C">
        <w:rPr>
          <w:b/>
          <w:bCs/>
          <w:sz w:val="16"/>
          <w:szCs w:val="16"/>
        </w:rPr>
        <w:t>OF APPLYING THIS PRODUCT IN AREAS OF PEDESTRIAN TREAFFIC.</w:t>
      </w:r>
    </w:p>
    <w:p w14:paraId="094139EA" w14:textId="77777777" w:rsidR="00696461" w:rsidRDefault="00696461">
      <w:pPr>
        <w:rPr>
          <w:b/>
          <w:bCs/>
          <w:sz w:val="16"/>
          <w:szCs w:val="16"/>
        </w:rPr>
      </w:pPr>
    </w:p>
    <w:p w14:paraId="265768ED" w14:textId="77777777" w:rsidR="00696461" w:rsidRDefault="00696461">
      <w:pPr>
        <w:rPr>
          <w:b/>
          <w:bCs/>
          <w:sz w:val="16"/>
          <w:szCs w:val="16"/>
        </w:rPr>
      </w:pPr>
    </w:p>
    <w:p w14:paraId="0261184E" w14:textId="77777777" w:rsidR="00696461" w:rsidRDefault="00696461">
      <w:pPr>
        <w:rPr>
          <w:sz w:val="16"/>
          <w:szCs w:val="16"/>
        </w:rPr>
      </w:pPr>
      <w:r>
        <w:rPr>
          <w:b/>
          <w:bCs/>
          <w:sz w:val="16"/>
          <w:szCs w:val="16"/>
        </w:rPr>
        <w:t>RELATED BULLETINS:</w:t>
      </w:r>
    </w:p>
    <w:p w14:paraId="61EE1165" w14:textId="77777777" w:rsidR="00696461" w:rsidRDefault="00696461">
      <w:pPr>
        <w:rPr>
          <w:sz w:val="16"/>
          <w:szCs w:val="16"/>
        </w:rPr>
      </w:pPr>
    </w:p>
    <w:p w14:paraId="051E3E38" w14:textId="30A8F0D2" w:rsidR="00696461" w:rsidRDefault="00696461">
      <w:pPr>
        <w:rPr>
          <w:sz w:val="16"/>
          <w:szCs w:val="16"/>
        </w:rPr>
      </w:pPr>
      <w:r>
        <w:rPr>
          <w:sz w:val="16"/>
          <w:szCs w:val="16"/>
        </w:rPr>
        <w:t xml:space="preserve">SDS </w:t>
      </w:r>
      <w:r w:rsidR="00C2369C">
        <w:rPr>
          <w:sz w:val="16"/>
          <w:szCs w:val="16"/>
        </w:rPr>
        <w:t>–</w:t>
      </w:r>
      <w:r>
        <w:rPr>
          <w:sz w:val="16"/>
          <w:szCs w:val="16"/>
        </w:rPr>
        <w:t xml:space="preserve"> </w:t>
      </w:r>
      <w:r w:rsidR="00C664F7">
        <w:rPr>
          <w:sz w:val="16"/>
          <w:szCs w:val="16"/>
        </w:rPr>
        <w:t>Clearwater Finish</w:t>
      </w:r>
      <w:r>
        <w:rPr>
          <w:sz w:val="16"/>
          <w:szCs w:val="16"/>
        </w:rPr>
        <w:t>.</w:t>
      </w:r>
    </w:p>
    <w:p w14:paraId="74458B62" w14:textId="77777777" w:rsidR="00696461" w:rsidRDefault="00696461">
      <w:pPr>
        <w:rPr>
          <w:sz w:val="16"/>
          <w:szCs w:val="16"/>
        </w:rPr>
      </w:pPr>
    </w:p>
    <w:p w14:paraId="2B0132C7" w14:textId="77777777" w:rsidR="00696461" w:rsidRDefault="00696461">
      <w:pPr>
        <w:rPr>
          <w:sz w:val="16"/>
          <w:szCs w:val="16"/>
        </w:rPr>
      </w:pPr>
    </w:p>
    <w:p w14:paraId="6805BFA7" w14:textId="77777777" w:rsidR="00696461" w:rsidRDefault="00696461">
      <w:pPr>
        <w:rPr>
          <w:sz w:val="16"/>
          <w:szCs w:val="16"/>
        </w:rPr>
      </w:pPr>
    </w:p>
    <w:p w14:paraId="3F964ED2" w14:textId="77777777" w:rsidR="00696461" w:rsidRDefault="00696461">
      <w:pPr>
        <w:rPr>
          <w:sz w:val="16"/>
          <w:szCs w:val="16"/>
        </w:rPr>
      </w:pPr>
    </w:p>
    <w:p w14:paraId="045AB060" w14:textId="77777777" w:rsidR="00696461" w:rsidRDefault="00696461">
      <w:pPr>
        <w:rPr>
          <w:sz w:val="16"/>
          <w:szCs w:val="16"/>
        </w:rPr>
      </w:pPr>
    </w:p>
    <w:p w14:paraId="262CFD70" w14:textId="77777777" w:rsidR="00696461" w:rsidRDefault="00696461">
      <w:pPr>
        <w:rPr>
          <w:sz w:val="16"/>
          <w:szCs w:val="16"/>
        </w:rPr>
      </w:pPr>
    </w:p>
    <w:p w14:paraId="27036BC2" w14:textId="77777777" w:rsidR="00696461" w:rsidRDefault="00696461">
      <w:pPr>
        <w:rPr>
          <w:sz w:val="16"/>
          <w:szCs w:val="16"/>
        </w:rPr>
        <w:sectPr w:rsidR="00696461">
          <w:endnotePr>
            <w:numFmt w:val="decimal"/>
          </w:endnotePr>
          <w:type w:val="continuous"/>
          <w:pgSz w:w="12240" w:h="15840"/>
          <w:pgMar w:top="1440" w:right="1440" w:bottom="1440" w:left="1440" w:header="1440" w:footer="1440" w:gutter="0"/>
          <w:cols w:num="2" w:space="720" w:equalWidth="0">
            <w:col w:w="4500" w:space="360"/>
            <w:col w:w="4500"/>
          </w:cols>
          <w:noEndnote/>
        </w:sectPr>
      </w:pPr>
    </w:p>
    <w:p w14:paraId="4949C28C" w14:textId="77777777" w:rsidR="00696461" w:rsidRDefault="00696461">
      <w:pPr>
        <w:rPr>
          <w:sz w:val="16"/>
          <w:szCs w:val="16"/>
        </w:rPr>
      </w:pPr>
    </w:p>
    <w:sectPr w:rsidR="0069646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E16F1" w14:textId="77777777" w:rsidR="0006663C" w:rsidRDefault="0006663C">
      <w:r>
        <w:separator/>
      </w:r>
    </w:p>
  </w:endnote>
  <w:endnote w:type="continuationSeparator" w:id="0">
    <w:p w14:paraId="7611D20B" w14:textId="77777777" w:rsidR="0006663C" w:rsidRDefault="0006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3FC1" w14:textId="77777777" w:rsidR="00696461" w:rsidRDefault="00696461">
    <w:pPr>
      <w:pStyle w:val="Footer"/>
      <w:rPr>
        <w:sz w:val="16"/>
        <w:szCs w:val="16"/>
      </w:rPr>
    </w:pPr>
    <w:r>
      <w:rPr>
        <w:b/>
        <w:bCs/>
        <w:sz w:val="16"/>
        <w:szCs w:val="16"/>
      </w:rPr>
      <w:t>GemStone Systems, Inc.</w:t>
    </w:r>
    <w:r>
      <w:rPr>
        <w:sz w:val="16"/>
        <w:szCs w:val="16"/>
      </w:rPr>
      <w:tab/>
      <w:t>10640 – 47</w:t>
    </w:r>
    <w:r>
      <w:rPr>
        <w:sz w:val="16"/>
        <w:szCs w:val="16"/>
        <w:vertAlign w:val="superscript"/>
      </w:rPr>
      <w:t>th</w:t>
    </w:r>
    <w:r>
      <w:rPr>
        <w:sz w:val="16"/>
        <w:szCs w:val="16"/>
      </w:rPr>
      <w:t xml:space="preserve"> Street North</w:t>
    </w:r>
    <w:r>
      <w:rPr>
        <w:sz w:val="16"/>
        <w:szCs w:val="16"/>
      </w:rPr>
      <w:tab/>
    </w:r>
    <w:r>
      <w:rPr>
        <w:b/>
        <w:bCs/>
        <w:sz w:val="16"/>
        <w:szCs w:val="16"/>
      </w:rPr>
      <w:t>800 - 969 – 1998</w:t>
    </w:r>
  </w:p>
  <w:p w14:paraId="2C8BA415" w14:textId="77777777" w:rsidR="00696461" w:rsidRDefault="00696461">
    <w:pPr>
      <w:pStyle w:val="Footer"/>
    </w:pPr>
    <w:r>
      <w:rPr>
        <w:sz w:val="16"/>
        <w:szCs w:val="16"/>
      </w:rPr>
      <w:t>United States</w:t>
    </w:r>
    <w:r>
      <w:rPr>
        <w:sz w:val="16"/>
        <w:szCs w:val="16"/>
      </w:rPr>
      <w:tab/>
      <w:t>Clearwater, FL 33762</w:t>
    </w:r>
    <w:r>
      <w:rPr>
        <w:sz w:val="16"/>
        <w:szCs w:val="16"/>
      </w:rPr>
      <w:tab/>
      <w:t>Fax:  727-547-0208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633B" w14:textId="77777777" w:rsidR="0006663C" w:rsidRDefault="0006663C">
      <w:r>
        <w:separator/>
      </w:r>
    </w:p>
  </w:footnote>
  <w:footnote w:type="continuationSeparator" w:id="0">
    <w:p w14:paraId="4957D475" w14:textId="77777777" w:rsidR="0006663C" w:rsidRDefault="00066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4CC7BE"/>
    <w:lvl w:ilvl="0">
      <w:numFmt w:val="decimal"/>
      <w:lvlText w:val="*"/>
      <w:lvlJc w:val="left"/>
    </w:lvl>
  </w:abstractNum>
  <w:abstractNum w:abstractNumId="1" w15:restartNumberingAfterBreak="0">
    <w:nsid w:val="25F20080"/>
    <w:multiLevelType w:val="hybridMultilevel"/>
    <w:tmpl w:val="22C43766"/>
    <w:lvl w:ilvl="0" w:tplc="424CC7BE">
      <w:numFmt w:val="bullet"/>
      <w:lvlText w:val=""/>
      <w:lvlJc w:val="left"/>
      <w:pPr>
        <w:ind w:left="360" w:hanging="360"/>
      </w:pPr>
      <w:rPr>
        <w:rFonts w:ascii="WP MathA" w:hAnsi="WP Math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AA7197"/>
    <w:multiLevelType w:val="hybridMultilevel"/>
    <w:tmpl w:val="DDE67B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6D"/>
    <w:rsid w:val="00005EF1"/>
    <w:rsid w:val="0006663C"/>
    <w:rsid w:val="000F08E5"/>
    <w:rsid w:val="002D075D"/>
    <w:rsid w:val="0055036D"/>
    <w:rsid w:val="005F419E"/>
    <w:rsid w:val="00696461"/>
    <w:rsid w:val="006A3C09"/>
    <w:rsid w:val="0074238D"/>
    <w:rsid w:val="007E58DA"/>
    <w:rsid w:val="00874721"/>
    <w:rsid w:val="008E4921"/>
    <w:rsid w:val="009902C2"/>
    <w:rsid w:val="00C2369C"/>
    <w:rsid w:val="00C42EE2"/>
    <w:rsid w:val="00C664F7"/>
    <w:rsid w:val="00CB5F00"/>
    <w:rsid w:val="00CD4D2C"/>
    <w:rsid w:val="00D35C80"/>
    <w:rsid w:val="00E90D17"/>
    <w:rsid w:val="00F3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CBAEA"/>
  <w15:chartTrackingRefBased/>
  <w15:docId w15:val="{A004E57D-C01C-4973-AEE9-FD2DB290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Data%20Sheet%20Template</Template>
  <TotalTime>1</TotalTime>
  <Pages>1</Pages>
  <Words>544</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GemStone Roll Coat / Base Mix</vt:lpstr>
    </vt:vector>
  </TitlesOfParts>
  <Company>Gemstone Systems, Inc.</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GemStone Roll Coat / Base Mix</dc:title>
  <dc:subject/>
  <dc:creator>Office Manager / Warehouse / Owner</dc:creator>
  <cp:keywords/>
  <cp:lastModifiedBy> </cp:lastModifiedBy>
  <cp:revision>2</cp:revision>
  <dcterms:created xsi:type="dcterms:W3CDTF">2019-07-17T16:42:00Z</dcterms:created>
  <dcterms:modified xsi:type="dcterms:W3CDTF">2019-07-17T16:42:00Z</dcterms:modified>
</cp:coreProperties>
</file>