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96461" w14:paraId="211F2DAE" w14:textId="77777777">
        <w:tc>
          <w:tcPr>
            <w:tcW w:w="9360" w:type="dxa"/>
            <w:tcBorders>
              <w:top w:val="nil"/>
              <w:left w:val="nil"/>
              <w:bottom w:val="nil"/>
              <w:right w:val="nil"/>
            </w:tcBorders>
            <w:shd w:val="pct60" w:color="0000FF" w:fill="00FFFF"/>
          </w:tcPr>
          <w:p w14:paraId="1728832B" w14:textId="77777777" w:rsidR="00696461" w:rsidRDefault="00696461">
            <w:pPr>
              <w:spacing w:line="120" w:lineRule="exact"/>
            </w:pPr>
          </w:p>
          <w:p w14:paraId="083CD760" w14:textId="77777777" w:rsidR="00696461" w:rsidRDefault="00696461">
            <w:pPr>
              <w:spacing w:after="58"/>
              <w:rPr>
                <w:sz w:val="24"/>
              </w:rPr>
            </w:pPr>
          </w:p>
        </w:tc>
      </w:tr>
      <w:tr w:rsidR="00696461" w14:paraId="3B1D9618" w14:textId="77777777">
        <w:tc>
          <w:tcPr>
            <w:tcW w:w="9360" w:type="dxa"/>
            <w:tcBorders>
              <w:top w:val="nil"/>
              <w:left w:val="nil"/>
              <w:bottom w:val="nil"/>
              <w:right w:val="nil"/>
            </w:tcBorders>
          </w:tcPr>
          <w:p w14:paraId="442841B4" w14:textId="77777777" w:rsidR="00696461" w:rsidRDefault="00696461">
            <w:pPr>
              <w:spacing w:line="120" w:lineRule="exact"/>
              <w:rPr>
                <w:sz w:val="24"/>
              </w:rPr>
            </w:pPr>
          </w:p>
          <w:p w14:paraId="576D79E5" w14:textId="04472BDD" w:rsidR="00696461" w:rsidRPr="00595AC9" w:rsidRDefault="00696461">
            <w:pPr>
              <w:jc w:val="center"/>
              <w:rPr>
                <w:sz w:val="24"/>
              </w:rPr>
            </w:pPr>
            <w:r w:rsidRPr="00595AC9">
              <w:rPr>
                <w:sz w:val="48"/>
                <w:szCs w:val="48"/>
              </w:rPr>
              <w:t>Gem</w:t>
            </w:r>
            <w:r w:rsidR="00595AC9" w:rsidRPr="00595AC9">
              <w:rPr>
                <w:sz w:val="48"/>
                <w:szCs w:val="48"/>
              </w:rPr>
              <w:t>s</w:t>
            </w:r>
            <w:r w:rsidRPr="00595AC9">
              <w:rPr>
                <w:sz w:val="48"/>
                <w:szCs w:val="48"/>
              </w:rPr>
              <w:t xml:space="preserve">tone </w:t>
            </w:r>
            <w:r w:rsidR="00595AC9" w:rsidRPr="00595AC9">
              <w:rPr>
                <w:sz w:val="48"/>
                <w:szCs w:val="48"/>
              </w:rPr>
              <w:t>Base Flex</w:t>
            </w:r>
            <w:r w:rsidRPr="00595AC9">
              <w:rPr>
                <w:sz w:val="32"/>
                <w:szCs w:val="32"/>
              </w:rPr>
              <w:t xml:space="preserve"> </w:t>
            </w:r>
          </w:p>
          <w:p w14:paraId="1DEA286D" w14:textId="6F6C91E5" w:rsidR="00696461" w:rsidRPr="00595AC9" w:rsidRDefault="00696461">
            <w:pPr>
              <w:spacing w:after="58"/>
              <w:jc w:val="center"/>
              <w:rPr>
                <w:sz w:val="24"/>
              </w:rPr>
            </w:pPr>
            <w:r w:rsidRPr="00595AC9">
              <w:rPr>
                <w:sz w:val="22"/>
                <w:szCs w:val="22"/>
              </w:rPr>
              <w:t xml:space="preserve"> </w:t>
            </w:r>
            <w:r w:rsidR="00595AC9" w:rsidRPr="00595AC9">
              <w:rPr>
                <w:sz w:val="22"/>
                <w:szCs w:val="22"/>
              </w:rPr>
              <w:t>Acrylic-emulsion based colored bond coat</w:t>
            </w:r>
          </w:p>
        </w:tc>
      </w:tr>
    </w:tbl>
    <w:p w14:paraId="7913EEE8" w14:textId="77777777" w:rsidR="00696461" w:rsidRDefault="00696461">
      <w:pPr>
        <w:rPr>
          <w:rFonts w:ascii="Arial" w:hAnsi="Arial" w:cs="Arial"/>
          <w:sz w:val="24"/>
        </w:rPr>
        <w:sectPr w:rsidR="00696461">
          <w:footerReference w:type="default" r:id="rId7"/>
          <w:endnotePr>
            <w:numFmt w:val="decimal"/>
          </w:endnotePr>
          <w:pgSz w:w="12240" w:h="15840"/>
          <w:pgMar w:top="1440" w:right="1440" w:bottom="1440" w:left="1440" w:header="1440" w:footer="1440" w:gutter="0"/>
          <w:cols w:space="720"/>
          <w:noEndnote/>
        </w:sectPr>
      </w:pPr>
    </w:p>
    <w:p w14:paraId="0CC13278" w14:textId="77777777" w:rsidR="00696461" w:rsidRDefault="00696461">
      <w:pPr>
        <w:rPr>
          <w:rFonts w:ascii="Arial" w:hAnsi="Arial" w:cs="Arial"/>
          <w:szCs w:val="20"/>
        </w:rPr>
      </w:pPr>
    </w:p>
    <w:p w14:paraId="6AB9E68E" w14:textId="77777777" w:rsidR="00696461" w:rsidRDefault="00696461">
      <w:pPr>
        <w:rPr>
          <w:b/>
          <w:bCs/>
          <w:sz w:val="16"/>
          <w:szCs w:val="16"/>
        </w:rPr>
      </w:pPr>
      <w:r>
        <w:rPr>
          <w:b/>
          <w:bCs/>
          <w:szCs w:val="20"/>
        </w:rPr>
        <w:t>DESCRIPTION:</w:t>
      </w:r>
    </w:p>
    <w:p w14:paraId="30E2ED87" w14:textId="566BABE4" w:rsidR="00696461" w:rsidRDefault="00595AC9">
      <w:pPr>
        <w:rPr>
          <w:sz w:val="16"/>
          <w:szCs w:val="16"/>
        </w:rPr>
      </w:pPr>
      <w:r>
        <w:rPr>
          <w:sz w:val="16"/>
          <w:szCs w:val="16"/>
        </w:rPr>
        <w:t>Gemstone Base Flex is a flexible and breathable coating based on a combination of acrylic resins and aggregates. It can be used as the background, grout line color, or topcoat for the systems listed under the APPLICATION section below. Ceramic protective, textured coating providing outstanding waterproof properties.</w:t>
      </w:r>
    </w:p>
    <w:p w14:paraId="1AFA3894" w14:textId="77777777" w:rsidR="00595AC9" w:rsidRDefault="00595AC9">
      <w:pPr>
        <w:rPr>
          <w:sz w:val="16"/>
          <w:szCs w:val="16"/>
        </w:rPr>
      </w:pPr>
    </w:p>
    <w:p w14:paraId="0CBF12B0" w14:textId="77777777" w:rsidR="00696461" w:rsidRDefault="00696461">
      <w:pPr>
        <w:rPr>
          <w:sz w:val="16"/>
          <w:szCs w:val="16"/>
        </w:rPr>
      </w:pPr>
      <w:r>
        <w:rPr>
          <w:b/>
          <w:bCs/>
          <w:szCs w:val="20"/>
        </w:rPr>
        <w:t>RECOMMENDED FOR:</w:t>
      </w:r>
    </w:p>
    <w:p w14:paraId="193C97B9" w14:textId="44300D49" w:rsidR="00696461" w:rsidRDefault="00595AC9">
      <w:pPr>
        <w:pStyle w:val="Level1"/>
        <w:numPr>
          <w:ilvl w:val="0"/>
          <w:numId w:val="1"/>
        </w:numPr>
        <w:tabs>
          <w:tab w:val="left" w:pos="-1440"/>
        </w:tabs>
        <w:rPr>
          <w:sz w:val="16"/>
          <w:szCs w:val="16"/>
        </w:rPr>
      </w:pPr>
      <w:r>
        <w:rPr>
          <w:sz w:val="16"/>
          <w:szCs w:val="16"/>
        </w:rPr>
        <w:t>Under Gemstone Diamond Deck</w:t>
      </w:r>
      <w:r>
        <w:rPr>
          <w:sz w:val="16"/>
          <w:szCs w:val="16"/>
          <w:vertAlign w:val="superscript"/>
        </w:rPr>
        <w:t xml:space="preserve"> TM </w:t>
      </w:r>
      <w:r>
        <w:rPr>
          <w:sz w:val="16"/>
          <w:szCs w:val="16"/>
        </w:rPr>
        <w:t xml:space="preserve">and </w:t>
      </w:r>
      <w:r w:rsidR="001765B0">
        <w:rPr>
          <w:sz w:val="16"/>
          <w:szCs w:val="16"/>
        </w:rPr>
        <w:t>Gemstone spray toppings as a colored coat to provide grout color lines and background color</w:t>
      </w:r>
      <w:r w:rsidR="00696461">
        <w:rPr>
          <w:sz w:val="16"/>
          <w:szCs w:val="16"/>
        </w:rPr>
        <w:t>.</w:t>
      </w:r>
    </w:p>
    <w:p w14:paraId="027A84B6" w14:textId="20B5102B" w:rsidR="001765B0" w:rsidRDefault="001765B0">
      <w:pPr>
        <w:pStyle w:val="Level1"/>
        <w:numPr>
          <w:ilvl w:val="0"/>
          <w:numId w:val="1"/>
        </w:numPr>
        <w:tabs>
          <w:tab w:val="left" w:pos="-1440"/>
        </w:tabs>
        <w:rPr>
          <w:sz w:val="16"/>
          <w:szCs w:val="16"/>
        </w:rPr>
      </w:pPr>
      <w:r>
        <w:rPr>
          <w:sz w:val="16"/>
          <w:szCs w:val="16"/>
        </w:rPr>
        <w:t>To provide uniform color to concrete.</w:t>
      </w:r>
    </w:p>
    <w:p w14:paraId="6B0D4F42" w14:textId="38A2930E" w:rsidR="00696461" w:rsidRDefault="00696461" w:rsidP="001765B0">
      <w:pPr>
        <w:pStyle w:val="Level1"/>
        <w:numPr>
          <w:ilvl w:val="0"/>
          <w:numId w:val="1"/>
        </w:numPr>
        <w:tabs>
          <w:tab w:val="left" w:pos="-1440"/>
        </w:tabs>
        <w:rPr>
          <w:sz w:val="16"/>
          <w:szCs w:val="16"/>
        </w:rPr>
      </w:pPr>
      <w:r>
        <w:rPr>
          <w:sz w:val="16"/>
          <w:szCs w:val="16"/>
        </w:rPr>
        <w:t>Pool decks</w:t>
      </w:r>
      <w:r w:rsidR="001765B0">
        <w:rPr>
          <w:sz w:val="16"/>
          <w:szCs w:val="16"/>
        </w:rPr>
        <w:t>, walkways, balconies</w:t>
      </w:r>
      <w:r>
        <w:rPr>
          <w:sz w:val="16"/>
          <w:szCs w:val="16"/>
        </w:rPr>
        <w:t xml:space="preserve"> and patios. </w:t>
      </w:r>
    </w:p>
    <w:p w14:paraId="4FF04266" w14:textId="5D39FB17" w:rsidR="001765B0" w:rsidRDefault="001765B0" w:rsidP="001765B0">
      <w:pPr>
        <w:pStyle w:val="Level1"/>
        <w:numPr>
          <w:ilvl w:val="0"/>
          <w:numId w:val="1"/>
        </w:numPr>
        <w:tabs>
          <w:tab w:val="left" w:pos="-1440"/>
        </w:tabs>
        <w:rPr>
          <w:sz w:val="16"/>
          <w:szCs w:val="16"/>
        </w:rPr>
      </w:pPr>
      <w:r>
        <w:rPr>
          <w:sz w:val="16"/>
          <w:szCs w:val="16"/>
        </w:rPr>
        <w:t>Topcoat when a clear sealer is applied over the Base Flex.</w:t>
      </w:r>
    </w:p>
    <w:p w14:paraId="14628769" w14:textId="77777777" w:rsidR="001765B0" w:rsidRDefault="001765B0" w:rsidP="001765B0">
      <w:pPr>
        <w:pStyle w:val="Level1"/>
        <w:tabs>
          <w:tab w:val="left" w:pos="-1440"/>
        </w:tabs>
        <w:ind w:firstLine="0"/>
        <w:rPr>
          <w:sz w:val="16"/>
          <w:szCs w:val="16"/>
        </w:rPr>
      </w:pPr>
    </w:p>
    <w:p w14:paraId="78A68831" w14:textId="77777777" w:rsidR="00696461" w:rsidRDefault="00696461">
      <w:pPr>
        <w:rPr>
          <w:sz w:val="16"/>
          <w:szCs w:val="16"/>
        </w:rPr>
      </w:pPr>
      <w:r>
        <w:rPr>
          <w:b/>
          <w:bCs/>
          <w:szCs w:val="20"/>
        </w:rPr>
        <w:t>FEATURES / BENEFITS:</w:t>
      </w:r>
    </w:p>
    <w:p w14:paraId="3C8D3BF1" w14:textId="7716843D" w:rsidR="001765B0" w:rsidRDefault="001765B0" w:rsidP="001765B0">
      <w:pPr>
        <w:pStyle w:val="Level1"/>
        <w:numPr>
          <w:ilvl w:val="0"/>
          <w:numId w:val="1"/>
        </w:numPr>
        <w:tabs>
          <w:tab w:val="left" w:pos="-1440"/>
        </w:tabs>
        <w:rPr>
          <w:sz w:val="16"/>
          <w:szCs w:val="16"/>
        </w:rPr>
      </w:pPr>
      <w:r>
        <w:rPr>
          <w:sz w:val="16"/>
          <w:szCs w:val="16"/>
        </w:rPr>
        <w:t xml:space="preserve">Single component, </w:t>
      </w:r>
      <w:r w:rsidRPr="001765B0">
        <w:rPr>
          <w:sz w:val="16"/>
          <w:szCs w:val="16"/>
        </w:rPr>
        <w:t xml:space="preserve">breathable, water-based, acrylic </w:t>
      </w:r>
      <w:r>
        <w:rPr>
          <w:sz w:val="16"/>
          <w:szCs w:val="16"/>
        </w:rPr>
        <w:t>product</w:t>
      </w:r>
      <w:r w:rsidR="00B20992">
        <w:rPr>
          <w:sz w:val="16"/>
          <w:szCs w:val="16"/>
        </w:rPr>
        <w:t>.</w:t>
      </w:r>
    </w:p>
    <w:p w14:paraId="5248CF41" w14:textId="5B560C34" w:rsidR="00B20992" w:rsidRDefault="00B20992" w:rsidP="001765B0">
      <w:pPr>
        <w:pStyle w:val="Level1"/>
        <w:numPr>
          <w:ilvl w:val="0"/>
          <w:numId w:val="1"/>
        </w:numPr>
        <w:tabs>
          <w:tab w:val="left" w:pos="-1440"/>
        </w:tabs>
        <w:rPr>
          <w:sz w:val="16"/>
          <w:szCs w:val="16"/>
        </w:rPr>
      </w:pPr>
      <w:r>
        <w:rPr>
          <w:sz w:val="16"/>
          <w:szCs w:val="16"/>
        </w:rPr>
        <w:t>Excellent bonding capability to provide flexibility and waterproofing.</w:t>
      </w:r>
    </w:p>
    <w:p w14:paraId="0F1F17A9" w14:textId="455EDAD7" w:rsidR="00B20992" w:rsidRDefault="00B20992" w:rsidP="001765B0">
      <w:pPr>
        <w:pStyle w:val="Level1"/>
        <w:numPr>
          <w:ilvl w:val="0"/>
          <w:numId w:val="1"/>
        </w:numPr>
        <w:tabs>
          <w:tab w:val="left" w:pos="-1440"/>
        </w:tabs>
        <w:rPr>
          <w:sz w:val="16"/>
          <w:szCs w:val="16"/>
        </w:rPr>
      </w:pPr>
      <w:r>
        <w:rPr>
          <w:sz w:val="16"/>
          <w:szCs w:val="16"/>
        </w:rPr>
        <w:t>Fast cure time</w:t>
      </w:r>
    </w:p>
    <w:p w14:paraId="62FE485D" w14:textId="77DA6C89" w:rsidR="00B20992" w:rsidRDefault="00B20992" w:rsidP="001765B0">
      <w:pPr>
        <w:pStyle w:val="Level1"/>
        <w:numPr>
          <w:ilvl w:val="0"/>
          <w:numId w:val="1"/>
        </w:numPr>
        <w:tabs>
          <w:tab w:val="left" w:pos="-1440"/>
        </w:tabs>
        <w:rPr>
          <w:sz w:val="16"/>
          <w:szCs w:val="16"/>
        </w:rPr>
      </w:pPr>
      <w:r>
        <w:rPr>
          <w:sz w:val="16"/>
          <w:szCs w:val="16"/>
        </w:rPr>
        <w:t>Multiple color options</w:t>
      </w:r>
    </w:p>
    <w:p w14:paraId="1182B5D0" w14:textId="3BD4A1BD" w:rsidR="00D74399" w:rsidRPr="001765B0" w:rsidRDefault="00D74399" w:rsidP="001765B0">
      <w:pPr>
        <w:pStyle w:val="Level1"/>
        <w:numPr>
          <w:ilvl w:val="0"/>
          <w:numId w:val="1"/>
        </w:numPr>
        <w:tabs>
          <w:tab w:val="left" w:pos="-1440"/>
        </w:tabs>
        <w:rPr>
          <w:sz w:val="16"/>
          <w:szCs w:val="16"/>
        </w:rPr>
      </w:pPr>
      <w:r>
        <w:rPr>
          <w:sz w:val="16"/>
          <w:szCs w:val="16"/>
        </w:rPr>
        <w:t>VOC compliant, environmentally friendly, tools clean with water.</w:t>
      </w:r>
    </w:p>
    <w:p w14:paraId="37D3B58C" w14:textId="77777777" w:rsidR="00696461" w:rsidRDefault="00696461">
      <w:pPr>
        <w:rPr>
          <w:sz w:val="16"/>
          <w:szCs w:val="16"/>
        </w:rPr>
      </w:pPr>
    </w:p>
    <w:p w14:paraId="4FE894F3" w14:textId="77777777" w:rsidR="00696461" w:rsidRDefault="00696461">
      <w:pPr>
        <w:rPr>
          <w:sz w:val="16"/>
          <w:szCs w:val="16"/>
        </w:rPr>
      </w:pPr>
      <w:r>
        <w:rPr>
          <w:b/>
          <w:bCs/>
          <w:szCs w:val="20"/>
        </w:rPr>
        <w:t>PACKAGING / ESTIMATING:</w:t>
      </w:r>
    </w:p>
    <w:p w14:paraId="2AC41A83" w14:textId="47D7724D" w:rsidR="00696461" w:rsidRDefault="00B20992">
      <w:pPr>
        <w:rPr>
          <w:sz w:val="16"/>
          <w:szCs w:val="16"/>
        </w:rPr>
      </w:pPr>
      <w:r>
        <w:rPr>
          <w:sz w:val="16"/>
          <w:szCs w:val="16"/>
        </w:rPr>
        <w:t>Gemstone Base Flex is packaged in 5 Gallon (18.9 L) pails.</w:t>
      </w:r>
    </w:p>
    <w:p w14:paraId="2F48CA97" w14:textId="1690DBCC" w:rsidR="00B20992" w:rsidRDefault="00B20992">
      <w:pPr>
        <w:rPr>
          <w:sz w:val="16"/>
          <w:szCs w:val="16"/>
        </w:rPr>
      </w:pPr>
    </w:p>
    <w:p w14:paraId="4E4CEBE3" w14:textId="62E5FBCA" w:rsidR="00B20992" w:rsidRDefault="00B20992">
      <w:pPr>
        <w:rPr>
          <w:sz w:val="16"/>
          <w:szCs w:val="16"/>
        </w:rPr>
      </w:pPr>
      <w:r>
        <w:rPr>
          <w:sz w:val="16"/>
          <w:szCs w:val="16"/>
        </w:rPr>
        <w:t>Coverage rates of 100 ft</w:t>
      </w:r>
      <w:r>
        <w:rPr>
          <w:sz w:val="16"/>
          <w:szCs w:val="16"/>
          <w:vertAlign w:val="superscript"/>
        </w:rPr>
        <w:t>2</w:t>
      </w:r>
      <w:r>
        <w:rPr>
          <w:sz w:val="16"/>
          <w:szCs w:val="16"/>
        </w:rPr>
        <w:t xml:space="preserve"> – 150 ft</w:t>
      </w:r>
      <w:r>
        <w:rPr>
          <w:sz w:val="16"/>
          <w:szCs w:val="16"/>
          <w:vertAlign w:val="superscript"/>
        </w:rPr>
        <w:t>2</w:t>
      </w:r>
      <w:r>
        <w:rPr>
          <w:sz w:val="16"/>
          <w:szCs w:val="16"/>
        </w:rPr>
        <w:t xml:space="preserve"> per gallon. 13 – 25 wet mils per coat.</w:t>
      </w:r>
    </w:p>
    <w:p w14:paraId="05FD607E" w14:textId="0D30C9AB" w:rsidR="00696461" w:rsidRDefault="00B20992">
      <w:pPr>
        <w:rPr>
          <w:b/>
          <w:bCs/>
          <w:szCs w:val="20"/>
        </w:rPr>
      </w:pPr>
      <w:r>
        <w:rPr>
          <w:sz w:val="16"/>
          <w:szCs w:val="16"/>
        </w:rPr>
        <w:t>Rates will vary with the texture and porosity of the surface.</w:t>
      </w:r>
    </w:p>
    <w:p w14:paraId="646B66A3" w14:textId="77777777" w:rsidR="00696461" w:rsidRDefault="00696461">
      <w:pPr>
        <w:rPr>
          <w:b/>
          <w:bCs/>
          <w:szCs w:val="20"/>
        </w:rPr>
      </w:pPr>
    </w:p>
    <w:p w14:paraId="074D6325" w14:textId="77777777" w:rsidR="00696461" w:rsidRDefault="00696461">
      <w:pPr>
        <w:rPr>
          <w:b/>
          <w:bCs/>
          <w:szCs w:val="20"/>
        </w:rPr>
      </w:pPr>
      <w:r>
        <w:rPr>
          <w:b/>
          <w:bCs/>
          <w:szCs w:val="20"/>
        </w:rPr>
        <w:t>PERFORMANCE DATA:</w:t>
      </w:r>
      <w:r>
        <w:rPr>
          <w:b/>
          <w:bCs/>
          <w:szCs w:val="20"/>
        </w:rPr>
        <w:tab/>
      </w:r>
      <w:r>
        <w:rPr>
          <w:b/>
          <w:bCs/>
          <w:szCs w:val="20"/>
        </w:rPr>
        <w:tab/>
      </w:r>
    </w:p>
    <w:p w14:paraId="3EE13372" w14:textId="05473419" w:rsidR="00696461" w:rsidRPr="00837316" w:rsidRDefault="00696461">
      <w:pPr>
        <w:tabs>
          <w:tab w:val="left" w:pos="-1440"/>
        </w:tabs>
        <w:ind w:left="2880" w:hanging="2880"/>
        <w:rPr>
          <w:sz w:val="16"/>
          <w:szCs w:val="16"/>
        </w:rPr>
      </w:pPr>
      <w:r>
        <w:rPr>
          <w:b/>
          <w:bCs/>
          <w:sz w:val="16"/>
          <w:szCs w:val="16"/>
        </w:rPr>
        <w:t>Working Time:</w:t>
      </w:r>
      <w:r>
        <w:rPr>
          <w:b/>
          <w:bCs/>
          <w:sz w:val="16"/>
          <w:szCs w:val="16"/>
        </w:rPr>
        <w:tab/>
      </w:r>
      <w:r w:rsidRPr="00837316">
        <w:rPr>
          <w:sz w:val="16"/>
          <w:szCs w:val="16"/>
        </w:rPr>
        <w:t>60 min. at 70</w:t>
      </w:r>
      <w:r w:rsidR="00837316" w:rsidRPr="00837316">
        <w:rPr>
          <w:rFonts w:ascii="WP MathA" w:hAnsi="WP MathA"/>
          <w:sz w:val="16"/>
          <w:szCs w:val="16"/>
          <w:vertAlign w:val="superscript"/>
        </w:rPr>
        <w:t></w:t>
      </w:r>
      <w:r w:rsidRPr="00837316">
        <w:rPr>
          <w:sz w:val="16"/>
          <w:szCs w:val="16"/>
        </w:rPr>
        <w:t xml:space="preserve"> F</w:t>
      </w:r>
    </w:p>
    <w:p w14:paraId="607F6E4F" w14:textId="77777777" w:rsidR="00696461" w:rsidRPr="00837316" w:rsidRDefault="00696461">
      <w:pPr>
        <w:rPr>
          <w:sz w:val="16"/>
          <w:szCs w:val="16"/>
        </w:rPr>
      </w:pPr>
    </w:p>
    <w:p w14:paraId="13B7BAFF" w14:textId="1A593149" w:rsidR="00696461" w:rsidRPr="00621D7B" w:rsidRDefault="00696461">
      <w:pPr>
        <w:tabs>
          <w:tab w:val="left" w:pos="-1440"/>
        </w:tabs>
        <w:ind w:left="2880" w:hanging="2880"/>
        <w:rPr>
          <w:b/>
          <w:bCs/>
          <w:sz w:val="16"/>
          <w:szCs w:val="16"/>
        </w:rPr>
      </w:pPr>
      <w:r>
        <w:rPr>
          <w:b/>
          <w:bCs/>
          <w:sz w:val="16"/>
          <w:szCs w:val="16"/>
        </w:rPr>
        <w:t>Recoat Time:</w:t>
      </w:r>
      <w:r w:rsidR="00621D7B">
        <w:rPr>
          <w:b/>
          <w:bCs/>
          <w:sz w:val="16"/>
          <w:szCs w:val="16"/>
        </w:rPr>
        <w:tab/>
      </w:r>
      <w:r w:rsidR="00621D7B" w:rsidRPr="00837316">
        <w:rPr>
          <w:sz w:val="16"/>
          <w:szCs w:val="16"/>
        </w:rPr>
        <w:t>2-3 hours at 70</w:t>
      </w:r>
      <w:r w:rsidR="00621D7B" w:rsidRPr="00837316">
        <w:rPr>
          <w:sz w:val="16"/>
          <w:szCs w:val="16"/>
          <w:vertAlign w:val="superscript"/>
        </w:rPr>
        <w:t>o</w:t>
      </w:r>
      <w:r w:rsidR="00621D7B" w:rsidRPr="00837316">
        <w:rPr>
          <w:sz w:val="16"/>
          <w:szCs w:val="16"/>
        </w:rPr>
        <w:t xml:space="preserve"> F</w:t>
      </w:r>
      <w:r w:rsidR="00621D7B">
        <w:rPr>
          <w:b/>
          <w:bCs/>
          <w:sz w:val="16"/>
          <w:szCs w:val="16"/>
        </w:rPr>
        <w:t xml:space="preserve"> </w:t>
      </w:r>
    </w:p>
    <w:p w14:paraId="0A8D8A81" w14:textId="77777777" w:rsidR="00696461" w:rsidRDefault="00696461">
      <w:pPr>
        <w:rPr>
          <w:b/>
          <w:bCs/>
          <w:sz w:val="16"/>
          <w:szCs w:val="16"/>
        </w:rPr>
      </w:pPr>
    </w:p>
    <w:p w14:paraId="73071D60" w14:textId="17A6457A" w:rsidR="00696461" w:rsidRDefault="00696461">
      <w:pPr>
        <w:tabs>
          <w:tab w:val="left" w:pos="-1440"/>
        </w:tabs>
        <w:ind w:left="2880" w:hanging="2880"/>
        <w:rPr>
          <w:b/>
          <w:bCs/>
          <w:sz w:val="16"/>
          <w:szCs w:val="16"/>
        </w:rPr>
      </w:pPr>
      <w:proofErr w:type="spellStart"/>
      <w:r>
        <w:rPr>
          <w:b/>
          <w:bCs/>
          <w:sz w:val="16"/>
          <w:szCs w:val="16"/>
        </w:rPr>
        <w:t>Elcom</w:t>
      </w:r>
      <w:bookmarkStart w:id="0" w:name="_GoBack"/>
      <w:bookmarkEnd w:id="0"/>
      <w:r>
        <w:rPr>
          <w:b/>
          <w:bCs/>
          <w:sz w:val="16"/>
          <w:szCs w:val="16"/>
        </w:rPr>
        <w:t>eter</w:t>
      </w:r>
      <w:proofErr w:type="spellEnd"/>
      <w:r>
        <w:rPr>
          <w:b/>
          <w:bCs/>
          <w:sz w:val="16"/>
          <w:szCs w:val="16"/>
        </w:rPr>
        <w:t xml:space="preserve"> Adhesion:</w:t>
      </w:r>
      <w:r>
        <w:rPr>
          <w:sz w:val="16"/>
          <w:szCs w:val="16"/>
        </w:rPr>
        <w:tab/>
        <w:t>100 %   Cohesive failure</w:t>
      </w:r>
    </w:p>
    <w:p w14:paraId="72FED3A6" w14:textId="474A00E9" w:rsidR="00696461" w:rsidRDefault="00696461">
      <w:pPr>
        <w:tabs>
          <w:tab w:val="left" w:pos="-1440"/>
        </w:tabs>
        <w:ind w:left="2880" w:hanging="2160"/>
        <w:rPr>
          <w:sz w:val="16"/>
          <w:szCs w:val="16"/>
        </w:rPr>
      </w:pPr>
      <w:r>
        <w:rPr>
          <w:sz w:val="16"/>
          <w:szCs w:val="16"/>
        </w:rPr>
        <w:t>(ASTM   D 4541)</w:t>
      </w:r>
      <w:r>
        <w:rPr>
          <w:sz w:val="16"/>
          <w:szCs w:val="16"/>
        </w:rPr>
        <w:tab/>
        <w:t>0 %   Bond loss.</w:t>
      </w:r>
    </w:p>
    <w:p w14:paraId="7D11C8FA" w14:textId="77777777" w:rsidR="00837316" w:rsidRDefault="00837316">
      <w:pPr>
        <w:tabs>
          <w:tab w:val="left" w:pos="-1440"/>
        </w:tabs>
        <w:ind w:left="2880" w:hanging="2160"/>
        <w:rPr>
          <w:b/>
          <w:bCs/>
          <w:sz w:val="16"/>
          <w:szCs w:val="16"/>
        </w:rPr>
      </w:pPr>
    </w:p>
    <w:p w14:paraId="00AF8ED5" w14:textId="17AFC716" w:rsidR="00696461" w:rsidRDefault="00696461" w:rsidP="00837316">
      <w:pPr>
        <w:tabs>
          <w:tab w:val="left" w:pos="-1440"/>
          <w:tab w:val="left" w:pos="2880"/>
        </w:tabs>
        <w:ind w:left="3600" w:hanging="3600"/>
        <w:rPr>
          <w:sz w:val="16"/>
          <w:szCs w:val="16"/>
        </w:rPr>
      </w:pPr>
      <w:r>
        <w:rPr>
          <w:b/>
          <w:bCs/>
          <w:sz w:val="16"/>
          <w:szCs w:val="16"/>
        </w:rPr>
        <w:t>Tensile Strength:</w:t>
      </w:r>
      <w:r w:rsidR="00837316">
        <w:rPr>
          <w:b/>
          <w:bCs/>
          <w:sz w:val="16"/>
          <w:szCs w:val="16"/>
        </w:rPr>
        <w:tab/>
      </w:r>
      <w:r w:rsidR="00D74399" w:rsidRPr="00837316">
        <w:rPr>
          <w:sz w:val="16"/>
          <w:szCs w:val="16"/>
        </w:rPr>
        <w:t>115</w:t>
      </w:r>
      <w:r w:rsidR="00D74399">
        <w:rPr>
          <w:sz w:val="16"/>
          <w:szCs w:val="16"/>
        </w:rPr>
        <w:t xml:space="preserve"> PSI</w:t>
      </w:r>
    </w:p>
    <w:p w14:paraId="31AC11A3" w14:textId="76E290AD" w:rsidR="00837316" w:rsidRDefault="00837316" w:rsidP="00837316">
      <w:pPr>
        <w:tabs>
          <w:tab w:val="left" w:pos="720"/>
          <w:tab w:val="left" w:pos="2880"/>
        </w:tabs>
        <w:ind w:left="3600" w:hanging="3600"/>
        <w:rPr>
          <w:sz w:val="16"/>
          <w:szCs w:val="16"/>
        </w:rPr>
      </w:pPr>
      <w:r>
        <w:rPr>
          <w:b/>
          <w:bCs/>
          <w:sz w:val="16"/>
          <w:szCs w:val="16"/>
        </w:rPr>
        <w:tab/>
      </w:r>
      <w:r>
        <w:rPr>
          <w:sz w:val="16"/>
          <w:szCs w:val="16"/>
        </w:rPr>
        <w:t>(ASTM   D 41</w:t>
      </w:r>
      <w:r>
        <w:rPr>
          <w:sz w:val="16"/>
          <w:szCs w:val="16"/>
        </w:rPr>
        <w:t>2</w:t>
      </w:r>
      <w:r>
        <w:rPr>
          <w:sz w:val="16"/>
          <w:szCs w:val="16"/>
        </w:rPr>
        <w:t>)</w:t>
      </w:r>
    </w:p>
    <w:p w14:paraId="097D5D64" w14:textId="7D72A189" w:rsidR="00837316" w:rsidRDefault="00837316" w:rsidP="00837316">
      <w:pPr>
        <w:tabs>
          <w:tab w:val="left" w:pos="720"/>
          <w:tab w:val="left" w:pos="2880"/>
        </w:tabs>
        <w:ind w:left="3600" w:hanging="3600"/>
        <w:rPr>
          <w:b/>
          <w:bCs/>
          <w:sz w:val="16"/>
          <w:szCs w:val="16"/>
        </w:rPr>
      </w:pPr>
      <w:r>
        <w:rPr>
          <w:b/>
          <w:bCs/>
          <w:sz w:val="16"/>
          <w:szCs w:val="16"/>
        </w:rPr>
        <w:t xml:space="preserve"> </w:t>
      </w:r>
    </w:p>
    <w:p w14:paraId="16D95797" w14:textId="35841C83" w:rsidR="00837316" w:rsidRDefault="00837316" w:rsidP="00837316">
      <w:pPr>
        <w:tabs>
          <w:tab w:val="left" w:pos="-1440"/>
        </w:tabs>
        <w:ind w:left="2160" w:hanging="2160"/>
        <w:rPr>
          <w:b/>
          <w:bCs/>
          <w:sz w:val="16"/>
          <w:szCs w:val="16"/>
        </w:rPr>
      </w:pPr>
      <w:r>
        <w:rPr>
          <w:b/>
          <w:bCs/>
          <w:sz w:val="16"/>
          <w:szCs w:val="16"/>
        </w:rPr>
        <w:t>Elongation</w:t>
      </w:r>
      <w:r>
        <w:rPr>
          <w:b/>
          <w:bCs/>
          <w:sz w:val="16"/>
          <w:szCs w:val="16"/>
        </w:rPr>
        <w:t>:</w:t>
      </w:r>
      <w:r>
        <w:rPr>
          <w:sz w:val="16"/>
          <w:szCs w:val="16"/>
        </w:rPr>
        <w:tab/>
      </w:r>
      <w:r>
        <w:rPr>
          <w:sz w:val="16"/>
          <w:szCs w:val="16"/>
        </w:rPr>
        <w:tab/>
        <w:t>350%</w:t>
      </w:r>
    </w:p>
    <w:p w14:paraId="2B01F28E" w14:textId="29743FD6" w:rsidR="00837316" w:rsidRDefault="00837316" w:rsidP="00837316">
      <w:pPr>
        <w:ind w:firstLine="720"/>
        <w:rPr>
          <w:sz w:val="16"/>
          <w:szCs w:val="16"/>
        </w:rPr>
      </w:pPr>
      <w:r>
        <w:rPr>
          <w:sz w:val="16"/>
          <w:szCs w:val="16"/>
        </w:rPr>
        <w:t xml:space="preserve">(ASTM </w:t>
      </w:r>
      <w:r>
        <w:rPr>
          <w:sz w:val="16"/>
          <w:szCs w:val="16"/>
        </w:rPr>
        <w:t>D</w:t>
      </w:r>
      <w:r>
        <w:rPr>
          <w:sz w:val="16"/>
          <w:szCs w:val="16"/>
        </w:rPr>
        <w:t xml:space="preserve"> </w:t>
      </w:r>
      <w:r>
        <w:rPr>
          <w:sz w:val="16"/>
          <w:szCs w:val="16"/>
        </w:rPr>
        <w:t>412</w:t>
      </w:r>
      <w:r>
        <w:rPr>
          <w:sz w:val="16"/>
          <w:szCs w:val="16"/>
        </w:rPr>
        <w:t>)</w:t>
      </w:r>
    </w:p>
    <w:p w14:paraId="6A0727AA" w14:textId="77777777" w:rsidR="00696461" w:rsidRDefault="00696461">
      <w:pPr>
        <w:rPr>
          <w:b/>
          <w:bCs/>
          <w:sz w:val="16"/>
          <w:szCs w:val="16"/>
        </w:rPr>
      </w:pPr>
    </w:p>
    <w:p w14:paraId="2F899DFF" w14:textId="049AC1C1" w:rsidR="00696461" w:rsidRDefault="00696461">
      <w:pPr>
        <w:tabs>
          <w:tab w:val="left" w:pos="-1440"/>
        </w:tabs>
        <w:ind w:left="2160" w:hanging="2160"/>
        <w:rPr>
          <w:sz w:val="16"/>
          <w:szCs w:val="16"/>
        </w:rPr>
      </w:pPr>
      <w:r>
        <w:rPr>
          <w:b/>
          <w:bCs/>
          <w:sz w:val="16"/>
          <w:szCs w:val="16"/>
        </w:rPr>
        <w:t>Ultraviolet Resistance:</w:t>
      </w:r>
      <w:r>
        <w:rPr>
          <w:b/>
          <w:bCs/>
          <w:sz w:val="16"/>
          <w:szCs w:val="16"/>
        </w:rPr>
        <w:tab/>
      </w:r>
      <w:r>
        <w:rPr>
          <w:sz w:val="16"/>
          <w:szCs w:val="16"/>
        </w:rPr>
        <w:t>No yellowing after 1</w:t>
      </w:r>
      <w:r w:rsidR="00837316">
        <w:rPr>
          <w:sz w:val="16"/>
          <w:szCs w:val="16"/>
        </w:rPr>
        <w:t>,</w:t>
      </w:r>
      <w:r>
        <w:rPr>
          <w:sz w:val="16"/>
          <w:szCs w:val="16"/>
        </w:rPr>
        <w:t>000 cycles</w:t>
      </w:r>
    </w:p>
    <w:p w14:paraId="1AE6D160" w14:textId="0355B95D" w:rsidR="00837316" w:rsidRDefault="00837316" w:rsidP="00837316">
      <w:pPr>
        <w:ind w:firstLine="720"/>
        <w:rPr>
          <w:sz w:val="16"/>
          <w:szCs w:val="16"/>
        </w:rPr>
      </w:pPr>
      <w:r>
        <w:rPr>
          <w:sz w:val="16"/>
          <w:szCs w:val="16"/>
        </w:rPr>
        <w:t xml:space="preserve">(ASTM D </w:t>
      </w:r>
      <w:r>
        <w:rPr>
          <w:sz w:val="16"/>
          <w:szCs w:val="16"/>
        </w:rPr>
        <w:t>82</w:t>
      </w:r>
      <w:r>
        <w:rPr>
          <w:sz w:val="16"/>
          <w:szCs w:val="16"/>
        </w:rPr>
        <w:t>2)</w:t>
      </w:r>
    </w:p>
    <w:p w14:paraId="4D7EFA88" w14:textId="77777777" w:rsidR="00696461" w:rsidRDefault="00696461">
      <w:pPr>
        <w:rPr>
          <w:sz w:val="16"/>
          <w:szCs w:val="16"/>
        </w:rPr>
      </w:pPr>
    </w:p>
    <w:p w14:paraId="0B00A73E" w14:textId="130D4710" w:rsidR="00696461" w:rsidRDefault="00837316" w:rsidP="00837316">
      <w:pPr>
        <w:tabs>
          <w:tab w:val="left" w:pos="-1440"/>
          <w:tab w:val="left" w:pos="2880"/>
        </w:tabs>
        <w:ind w:left="3600" w:hanging="3600"/>
        <w:rPr>
          <w:sz w:val="16"/>
          <w:szCs w:val="16"/>
        </w:rPr>
      </w:pPr>
      <w:r>
        <w:rPr>
          <w:b/>
          <w:bCs/>
          <w:sz w:val="16"/>
          <w:szCs w:val="16"/>
        </w:rPr>
        <w:t>Vapor Permeability</w:t>
      </w:r>
      <w:r w:rsidR="00696461">
        <w:rPr>
          <w:b/>
          <w:bCs/>
          <w:sz w:val="16"/>
          <w:szCs w:val="16"/>
        </w:rPr>
        <w:t>:</w:t>
      </w:r>
      <w:r>
        <w:rPr>
          <w:sz w:val="16"/>
          <w:szCs w:val="16"/>
        </w:rPr>
        <w:tab/>
        <w:t>6.54 US perms</w:t>
      </w:r>
    </w:p>
    <w:p w14:paraId="4FF416D3" w14:textId="7DA8D328" w:rsidR="00837316" w:rsidRDefault="00837316" w:rsidP="00837316">
      <w:pPr>
        <w:ind w:firstLine="720"/>
        <w:rPr>
          <w:sz w:val="16"/>
          <w:szCs w:val="16"/>
        </w:rPr>
      </w:pPr>
      <w:r>
        <w:rPr>
          <w:sz w:val="16"/>
          <w:szCs w:val="16"/>
        </w:rPr>
        <w:t xml:space="preserve">(ASTM </w:t>
      </w:r>
      <w:r>
        <w:rPr>
          <w:sz w:val="16"/>
          <w:szCs w:val="16"/>
        </w:rPr>
        <w:t>E 96</w:t>
      </w:r>
      <w:r>
        <w:rPr>
          <w:sz w:val="16"/>
          <w:szCs w:val="16"/>
        </w:rPr>
        <w:t>)</w:t>
      </w:r>
    </w:p>
    <w:p w14:paraId="7F6BF0B9" w14:textId="77777777" w:rsidR="00837316" w:rsidRDefault="00837316" w:rsidP="00837316">
      <w:pPr>
        <w:tabs>
          <w:tab w:val="left" w:pos="-1440"/>
          <w:tab w:val="left" w:pos="2880"/>
        </w:tabs>
        <w:ind w:left="3600" w:hanging="3600"/>
        <w:rPr>
          <w:sz w:val="16"/>
          <w:szCs w:val="16"/>
        </w:rPr>
      </w:pPr>
    </w:p>
    <w:p w14:paraId="331CBDE8" w14:textId="77777777" w:rsidR="00696461" w:rsidRDefault="00696461">
      <w:pPr>
        <w:rPr>
          <w:sz w:val="16"/>
          <w:szCs w:val="16"/>
        </w:rPr>
      </w:pPr>
    </w:p>
    <w:p w14:paraId="70AE3E17" w14:textId="77777777" w:rsidR="00696461" w:rsidRDefault="00696461">
      <w:pPr>
        <w:rPr>
          <w:vanish/>
          <w:sz w:val="16"/>
          <w:szCs w:val="16"/>
        </w:rPr>
      </w:pPr>
      <w:r>
        <w:rPr>
          <w:sz w:val="16"/>
          <w:szCs w:val="16"/>
        </w:rPr>
        <w:br w:type="column"/>
      </w:r>
    </w:p>
    <w:p w14:paraId="6790E184" w14:textId="77777777" w:rsidR="00696461" w:rsidRDefault="00696461">
      <w:pPr>
        <w:rPr>
          <w:b/>
          <w:bCs/>
          <w:sz w:val="16"/>
          <w:szCs w:val="16"/>
        </w:rPr>
      </w:pPr>
    </w:p>
    <w:p w14:paraId="3C286F6D" w14:textId="77777777" w:rsidR="00696461" w:rsidRDefault="00696461">
      <w:pPr>
        <w:rPr>
          <w:sz w:val="16"/>
          <w:szCs w:val="16"/>
        </w:rPr>
      </w:pPr>
      <w:r>
        <w:rPr>
          <w:b/>
          <w:bCs/>
          <w:sz w:val="16"/>
          <w:szCs w:val="16"/>
        </w:rPr>
        <w:t>SURFACE PREPARATION:</w:t>
      </w:r>
    </w:p>
    <w:p w14:paraId="664F1564" w14:textId="07BA2746" w:rsidR="00457AAC" w:rsidRDefault="00696461">
      <w:pPr>
        <w:rPr>
          <w:sz w:val="16"/>
          <w:szCs w:val="16"/>
        </w:rPr>
      </w:pPr>
      <w:r>
        <w:rPr>
          <w:sz w:val="16"/>
          <w:szCs w:val="16"/>
        </w:rPr>
        <w:t>Remove all deteriorated and delaminated concrete</w:t>
      </w:r>
      <w:r w:rsidR="00457AAC">
        <w:rPr>
          <w:sz w:val="16"/>
          <w:szCs w:val="16"/>
        </w:rPr>
        <w:t>.</w:t>
      </w:r>
      <w:r>
        <w:rPr>
          <w:sz w:val="16"/>
          <w:szCs w:val="16"/>
        </w:rPr>
        <w:t xml:space="preserve"> Substrate should be free of all oil, dirt, grease, and other contaminants.</w:t>
      </w:r>
    </w:p>
    <w:p w14:paraId="0B816101" w14:textId="77777777" w:rsidR="00457AAC" w:rsidRDefault="00457AAC">
      <w:pPr>
        <w:rPr>
          <w:sz w:val="16"/>
          <w:szCs w:val="16"/>
        </w:rPr>
      </w:pPr>
    </w:p>
    <w:p w14:paraId="764786B4" w14:textId="53E0B20F" w:rsidR="00696461" w:rsidRDefault="00696461">
      <w:pPr>
        <w:rPr>
          <w:sz w:val="16"/>
          <w:szCs w:val="16"/>
        </w:rPr>
      </w:pPr>
      <w:r>
        <w:rPr>
          <w:sz w:val="16"/>
          <w:szCs w:val="16"/>
        </w:rPr>
        <w:t xml:space="preserve">The surface should be roughened by mechanical methods such as sandblasting, water blasting, </w:t>
      </w:r>
      <w:proofErr w:type="spellStart"/>
      <w:r>
        <w:rPr>
          <w:sz w:val="16"/>
          <w:szCs w:val="16"/>
        </w:rPr>
        <w:t>shotblasting</w:t>
      </w:r>
      <w:proofErr w:type="spellEnd"/>
      <w:r>
        <w:rPr>
          <w:sz w:val="16"/>
          <w:szCs w:val="16"/>
        </w:rPr>
        <w:t xml:space="preserve"> or other suitable means.</w:t>
      </w:r>
      <w:r w:rsidR="00457AAC">
        <w:rPr>
          <w:sz w:val="16"/>
          <w:szCs w:val="16"/>
        </w:rPr>
        <w:t xml:space="preserve"> Do not use a method of surface prep that will fracture the concrete. Verify the absence of microcracking or bruising in accordance with ICRI </w:t>
      </w:r>
      <w:r w:rsidR="00D74399">
        <w:rPr>
          <w:sz w:val="16"/>
          <w:szCs w:val="16"/>
        </w:rPr>
        <w:t>Guideline</w:t>
      </w:r>
      <w:r w:rsidR="00457AAC">
        <w:rPr>
          <w:sz w:val="16"/>
          <w:szCs w:val="16"/>
        </w:rPr>
        <w:t xml:space="preserve"> No. 03732 (profile of CSP 2-3). </w:t>
      </w:r>
    </w:p>
    <w:p w14:paraId="3107ACFD" w14:textId="77777777" w:rsidR="00696461" w:rsidRDefault="00696461">
      <w:pPr>
        <w:rPr>
          <w:sz w:val="16"/>
          <w:szCs w:val="16"/>
        </w:rPr>
      </w:pPr>
    </w:p>
    <w:p w14:paraId="0E843AA8" w14:textId="2A034170" w:rsidR="00696461" w:rsidRDefault="00696461">
      <w:pPr>
        <w:rPr>
          <w:sz w:val="16"/>
          <w:szCs w:val="16"/>
        </w:rPr>
      </w:pPr>
      <w:r>
        <w:rPr>
          <w:sz w:val="16"/>
          <w:szCs w:val="16"/>
        </w:rPr>
        <w:t>Areas deeper than 1/</w:t>
      </w:r>
      <w:r w:rsidR="00457AAC">
        <w:rPr>
          <w:sz w:val="16"/>
          <w:szCs w:val="16"/>
        </w:rPr>
        <w:t>8</w:t>
      </w:r>
      <w:r>
        <w:rPr>
          <w:sz w:val="16"/>
          <w:szCs w:val="16"/>
        </w:rPr>
        <w:t xml:space="preserve"> </w:t>
      </w:r>
      <w:r w:rsidR="00457AAC">
        <w:rPr>
          <w:sz w:val="16"/>
          <w:szCs w:val="16"/>
        </w:rPr>
        <w:t>in. (3</w:t>
      </w:r>
      <w:r>
        <w:rPr>
          <w:sz w:val="16"/>
          <w:szCs w:val="16"/>
        </w:rPr>
        <w:t xml:space="preserve"> mm</w:t>
      </w:r>
      <w:r w:rsidR="00457AAC">
        <w:rPr>
          <w:sz w:val="16"/>
          <w:szCs w:val="16"/>
        </w:rPr>
        <w:t>) should</w:t>
      </w:r>
      <w:r>
        <w:rPr>
          <w:sz w:val="16"/>
          <w:szCs w:val="16"/>
        </w:rPr>
        <w:t xml:space="preserve"> be repaired prior to the </w:t>
      </w:r>
    </w:p>
    <w:p w14:paraId="01CB0338" w14:textId="1B2896A5" w:rsidR="00696461" w:rsidRDefault="00696461">
      <w:pPr>
        <w:rPr>
          <w:sz w:val="16"/>
          <w:szCs w:val="16"/>
        </w:rPr>
      </w:pPr>
      <w:r>
        <w:rPr>
          <w:sz w:val="16"/>
          <w:szCs w:val="16"/>
        </w:rPr>
        <w:t xml:space="preserve">application </w:t>
      </w:r>
      <w:r w:rsidR="00457AAC">
        <w:rPr>
          <w:sz w:val="16"/>
          <w:szCs w:val="16"/>
        </w:rPr>
        <w:t>of the</w:t>
      </w:r>
      <w:r>
        <w:rPr>
          <w:sz w:val="16"/>
          <w:szCs w:val="16"/>
        </w:rPr>
        <w:t xml:space="preserve"> </w:t>
      </w:r>
      <w:r w:rsidR="00457AAC">
        <w:rPr>
          <w:sz w:val="16"/>
          <w:szCs w:val="16"/>
        </w:rPr>
        <w:t>Gemstone Base Flex.</w:t>
      </w:r>
      <w:r>
        <w:rPr>
          <w:sz w:val="16"/>
          <w:szCs w:val="16"/>
        </w:rPr>
        <w:t xml:space="preserve">  </w:t>
      </w:r>
    </w:p>
    <w:p w14:paraId="45397C5C" w14:textId="77777777" w:rsidR="00696461" w:rsidRDefault="00696461">
      <w:pPr>
        <w:rPr>
          <w:sz w:val="16"/>
          <w:szCs w:val="16"/>
        </w:rPr>
      </w:pPr>
    </w:p>
    <w:p w14:paraId="4964AC6A" w14:textId="77777777" w:rsidR="00696461" w:rsidRDefault="00696461">
      <w:pPr>
        <w:rPr>
          <w:sz w:val="16"/>
          <w:szCs w:val="16"/>
        </w:rPr>
      </w:pPr>
      <w:r>
        <w:rPr>
          <w:b/>
          <w:bCs/>
          <w:sz w:val="16"/>
          <w:szCs w:val="16"/>
        </w:rPr>
        <w:t>MIXING:</w:t>
      </w:r>
    </w:p>
    <w:p w14:paraId="6FA4DC23" w14:textId="1B7F2BE9" w:rsidR="00696461" w:rsidRDefault="00457AAC">
      <w:pPr>
        <w:rPr>
          <w:sz w:val="16"/>
          <w:szCs w:val="16"/>
        </w:rPr>
      </w:pPr>
      <w:r>
        <w:rPr>
          <w:sz w:val="16"/>
          <w:szCs w:val="16"/>
        </w:rPr>
        <w:t>Mix Mechanically with heavy duty drill (400 – 600 rpm) and a Jiffy-style paddle with a mud blade. An appropriately sized mortar mixer may also be used.</w:t>
      </w:r>
    </w:p>
    <w:p w14:paraId="78C458D7" w14:textId="77777777" w:rsidR="00457AAC" w:rsidRDefault="00457AAC">
      <w:pPr>
        <w:rPr>
          <w:b/>
          <w:bCs/>
          <w:sz w:val="16"/>
          <w:szCs w:val="16"/>
        </w:rPr>
      </w:pPr>
    </w:p>
    <w:p w14:paraId="229E1065" w14:textId="77777777" w:rsidR="00696461" w:rsidRDefault="00696461">
      <w:pPr>
        <w:rPr>
          <w:sz w:val="16"/>
          <w:szCs w:val="16"/>
        </w:rPr>
      </w:pPr>
      <w:r>
        <w:rPr>
          <w:b/>
          <w:bCs/>
          <w:sz w:val="16"/>
          <w:szCs w:val="16"/>
        </w:rPr>
        <w:t>APPLICATION:</w:t>
      </w:r>
    </w:p>
    <w:p w14:paraId="5140970D" w14:textId="170A1777" w:rsidR="00696461" w:rsidRDefault="00707604">
      <w:pPr>
        <w:rPr>
          <w:sz w:val="16"/>
          <w:szCs w:val="16"/>
        </w:rPr>
      </w:pPr>
      <w:r>
        <w:rPr>
          <w:sz w:val="16"/>
          <w:szCs w:val="16"/>
        </w:rPr>
        <w:t>Depending on the substrate texture, one or two coats are necessary for consistent color. Apply material with an airless sprayer or paint roller at a rate of 100 to 200 square ft. per gallon. Allow to Dry thoroughly.</w:t>
      </w:r>
    </w:p>
    <w:p w14:paraId="35EFB56D" w14:textId="77777777" w:rsidR="00696461" w:rsidRDefault="00696461">
      <w:pPr>
        <w:rPr>
          <w:b/>
          <w:bCs/>
          <w:sz w:val="16"/>
          <w:szCs w:val="16"/>
        </w:rPr>
      </w:pPr>
    </w:p>
    <w:p w14:paraId="480FD90F" w14:textId="77777777" w:rsidR="00696461" w:rsidRDefault="00696461">
      <w:pPr>
        <w:rPr>
          <w:sz w:val="16"/>
          <w:szCs w:val="16"/>
        </w:rPr>
      </w:pPr>
      <w:r>
        <w:rPr>
          <w:b/>
          <w:bCs/>
          <w:sz w:val="16"/>
          <w:szCs w:val="16"/>
        </w:rPr>
        <w:t>LIMITATIONS:</w:t>
      </w:r>
    </w:p>
    <w:p w14:paraId="2306F2B6" w14:textId="7B0BE0FB" w:rsidR="00696461" w:rsidRDefault="00696461">
      <w:pPr>
        <w:pStyle w:val="Level1"/>
        <w:numPr>
          <w:ilvl w:val="0"/>
          <w:numId w:val="1"/>
        </w:numPr>
        <w:tabs>
          <w:tab w:val="left" w:pos="-1440"/>
        </w:tabs>
        <w:rPr>
          <w:sz w:val="16"/>
          <w:szCs w:val="16"/>
        </w:rPr>
      </w:pPr>
      <w:r>
        <w:rPr>
          <w:sz w:val="16"/>
          <w:szCs w:val="16"/>
        </w:rPr>
        <w:t>Do not apply coating when rain is expected</w:t>
      </w:r>
      <w:r w:rsidR="00707604">
        <w:rPr>
          <w:sz w:val="16"/>
          <w:szCs w:val="16"/>
        </w:rPr>
        <w:t xml:space="preserve"> within 10 hours</w:t>
      </w:r>
      <w:r>
        <w:rPr>
          <w:sz w:val="16"/>
          <w:szCs w:val="16"/>
        </w:rPr>
        <w:t>.</w:t>
      </w:r>
    </w:p>
    <w:p w14:paraId="5C99F6EC" w14:textId="6F855713" w:rsidR="00696461" w:rsidRDefault="00696461">
      <w:pPr>
        <w:pStyle w:val="Level1"/>
        <w:numPr>
          <w:ilvl w:val="0"/>
          <w:numId w:val="1"/>
        </w:numPr>
        <w:tabs>
          <w:tab w:val="left" w:pos="-1440"/>
        </w:tabs>
        <w:rPr>
          <w:sz w:val="16"/>
          <w:szCs w:val="16"/>
        </w:rPr>
      </w:pPr>
      <w:r>
        <w:rPr>
          <w:sz w:val="16"/>
          <w:szCs w:val="16"/>
        </w:rPr>
        <w:t>Gem</w:t>
      </w:r>
      <w:r w:rsidR="00707604">
        <w:rPr>
          <w:sz w:val="16"/>
          <w:szCs w:val="16"/>
        </w:rPr>
        <w:t>s</w:t>
      </w:r>
      <w:r>
        <w:rPr>
          <w:sz w:val="16"/>
          <w:szCs w:val="16"/>
        </w:rPr>
        <w:t xml:space="preserve">tone </w:t>
      </w:r>
      <w:r w:rsidR="00707604">
        <w:rPr>
          <w:sz w:val="16"/>
          <w:szCs w:val="16"/>
        </w:rPr>
        <w:t>Base Flex</w:t>
      </w:r>
      <w:r>
        <w:rPr>
          <w:sz w:val="16"/>
          <w:szCs w:val="16"/>
        </w:rPr>
        <w:t xml:space="preserve"> must be mixed to a uniform consistency.</w:t>
      </w:r>
    </w:p>
    <w:p w14:paraId="19A2AE87" w14:textId="4BA72840" w:rsidR="00696461" w:rsidRDefault="00696461">
      <w:pPr>
        <w:pStyle w:val="Level1"/>
        <w:numPr>
          <w:ilvl w:val="0"/>
          <w:numId w:val="1"/>
        </w:numPr>
        <w:tabs>
          <w:tab w:val="left" w:pos="-1440"/>
        </w:tabs>
        <w:rPr>
          <w:sz w:val="16"/>
          <w:szCs w:val="16"/>
        </w:rPr>
      </w:pPr>
      <w:r>
        <w:rPr>
          <w:sz w:val="16"/>
          <w:szCs w:val="16"/>
        </w:rPr>
        <w:t xml:space="preserve">Do not </w:t>
      </w:r>
      <w:r w:rsidR="00707604">
        <w:rPr>
          <w:sz w:val="16"/>
          <w:szCs w:val="16"/>
        </w:rPr>
        <w:t>apply when temperatures are below 40</w:t>
      </w:r>
      <w:r w:rsidR="00707604">
        <w:rPr>
          <w:sz w:val="16"/>
          <w:szCs w:val="16"/>
          <w:vertAlign w:val="superscript"/>
        </w:rPr>
        <w:t>o</w:t>
      </w:r>
      <w:r w:rsidR="00707604">
        <w:rPr>
          <w:sz w:val="16"/>
          <w:szCs w:val="16"/>
        </w:rPr>
        <w:t xml:space="preserve"> F</w:t>
      </w:r>
      <w:r>
        <w:rPr>
          <w:sz w:val="16"/>
          <w:szCs w:val="16"/>
        </w:rPr>
        <w:t>.</w:t>
      </w:r>
    </w:p>
    <w:p w14:paraId="110E2F03" w14:textId="273EE405" w:rsidR="00696461" w:rsidRDefault="00696461">
      <w:pPr>
        <w:pStyle w:val="Level1"/>
        <w:numPr>
          <w:ilvl w:val="0"/>
          <w:numId w:val="1"/>
        </w:numPr>
        <w:tabs>
          <w:tab w:val="left" w:pos="-1440"/>
        </w:tabs>
        <w:rPr>
          <w:sz w:val="16"/>
          <w:szCs w:val="16"/>
        </w:rPr>
      </w:pPr>
      <w:r>
        <w:rPr>
          <w:sz w:val="16"/>
          <w:szCs w:val="16"/>
        </w:rPr>
        <w:t xml:space="preserve">Recommended ambient and substrate temperature range at the time of application is </w:t>
      </w:r>
      <w:r w:rsidR="00707604">
        <w:rPr>
          <w:sz w:val="16"/>
          <w:szCs w:val="16"/>
        </w:rPr>
        <w:t>50</w:t>
      </w:r>
      <w:r>
        <w:rPr>
          <w:sz w:val="16"/>
          <w:szCs w:val="16"/>
        </w:rPr>
        <w:t xml:space="preserve"> to 90</w:t>
      </w:r>
      <w:r w:rsidR="00707604">
        <w:rPr>
          <w:sz w:val="16"/>
          <w:szCs w:val="16"/>
          <w:vertAlign w:val="superscript"/>
        </w:rPr>
        <w:t>o</w:t>
      </w:r>
      <w:r>
        <w:rPr>
          <w:sz w:val="16"/>
          <w:szCs w:val="16"/>
        </w:rPr>
        <w:t xml:space="preserve"> </w:t>
      </w:r>
      <w:r w:rsidR="00707604">
        <w:rPr>
          <w:sz w:val="16"/>
          <w:szCs w:val="16"/>
        </w:rPr>
        <w:t>F. (10</w:t>
      </w:r>
      <w:r>
        <w:rPr>
          <w:sz w:val="16"/>
          <w:szCs w:val="16"/>
        </w:rPr>
        <w:t xml:space="preserve"> to 32</w:t>
      </w:r>
      <w:r w:rsidR="00707604">
        <w:rPr>
          <w:sz w:val="16"/>
          <w:szCs w:val="16"/>
          <w:vertAlign w:val="superscript"/>
        </w:rPr>
        <w:t>o</w:t>
      </w:r>
      <w:r>
        <w:rPr>
          <w:sz w:val="16"/>
          <w:szCs w:val="16"/>
        </w:rPr>
        <w:t xml:space="preserve"> C).</w:t>
      </w:r>
    </w:p>
    <w:p w14:paraId="32BE5215" w14:textId="6DC9B8A9" w:rsidR="00707604" w:rsidRDefault="00707604">
      <w:pPr>
        <w:pStyle w:val="Level1"/>
        <w:numPr>
          <w:ilvl w:val="0"/>
          <w:numId w:val="1"/>
        </w:numPr>
        <w:tabs>
          <w:tab w:val="left" w:pos="-1440"/>
        </w:tabs>
        <w:rPr>
          <w:sz w:val="16"/>
          <w:szCs w:val="16"/>
        </w:rPr>
      </w:pPr>
      <w:r>
        <w:rPr>
          <w:sz w:val="16"/>
          <w:szCs w:val="16"/>
        </w:rPr>
        <w:t>If more than one pail is being used, box all material together for uniform color and consistency.</w:t>
      </w:r>
    </w:p>
    <w:p w14:paraId="6EBE211B" w14:textId="61B41BCD" w:rsidR="00707604" w:rsidRDefault="00D74399">
      <w:pPr>
        <w:pStyle w:val="Level1"/>
        <w:numPr>
          <w:ilvl w:val="0"/>
          <w:numId w:val="1"/>
        </w:numPr>
        <w:tabs>
          <w:tab w:val="left" w:pos="-1440"/>
        </w:tabs>
        <w:rPr>
          <w:sz w:val="16"/>
          <w:szCs w:val="16"/>
        </w:rPr>
      </w:pPr>
      <w:r>
        <w:rPr>
          <w:sz w:val="16"/>
          <w:szCs w:val="16"/>
        </w:rPr>
        <w:t>1-year shelf life when properly stored</w:t>
      </w:r>
    </w:p>
    <w:p w14:paraId="159A1F8E" w14:textId="3A697A58" w:rsidR="00D74399" w:rsidRDefault="00D74399">
      <w:pPr>
        <w:pStyle w:val="Level1"/>
        <w:numPr>
          <w:ilvl w:val="0"/>
          <w:numId w:val="1"/>
        </w:numPr>
        <w:tabs>
          <w:tab w:val="left" w:pos="-1440"/>
        </w:tabs>
        <w:rPr>
          <w:sz w:val="16"/>
          <w:szCs w:val="16"/>
        </w:rPr>
      </w:pPr>
      <w:r>
        <w:rPr>
          <w:sz w:val="16"/>
          <w:szCs w:val="16"/>
        </w:rPr>
        <w:t>Protect from freezing</w:t>
      </w:r>
    </w:p>
    <w:p w14:paraId="682E41E1" w14:textId="77777777" w:rsidR="00696461" w:rsidRDefault="00696461">
      <w:pPr>
        <w:rPr>
          <w:sz w:val="16"/>
          <w:szCs w:val="16"/>
        </w:rPr>
      </w:pPr>
    </w:p>
    <w:p w14:paraId="51A252FE" w14:textId="77777777" w:rsidR="00696461" w:rsidRDefault="00696461">
      <w:pPr>
        <w:rPr>
          <w:b/>
          <w:bCs/>
          <w:sz w:val="16"/>
          <w:szCs w:val="16"/>
        </w:rPr>
      </w:pPr>
    </w:p>
    <w:p w14:paraId="5B56B695" w14:textId="77777777" w:rsidR="00696461" w:rsidRDefault="00696461">
      <w:pPr>
        <w:rPr>
          <w:b/>
          <w:bCs/>
          <w:sz w:val="16"/>
          <w:szCs w:val="16"/>
        </w:rPr>
      </w:pPr>
    </w:p>
    <w:p w14:paraId="3970C88D" w14:textId="388FD171" w:rsidR="00696461" w:rsidRDefault="00D74399">
      <w:pPr>
        <w:rPr>
          <w:sz w:val="16"/>
          <w:szCs w:val="16"/>
        </w:rPr>
      </w:pPr>
      <w:r>
        <w:rPr>
          <w:b/>
          <w:bCs/>
          <w:sz w:val="16"/>
          <w:szCs w:val="16"/>
        </w:rPr>
        <w:t xml:space="preserve">For medical emergencies call </w:t>
      </w:r>
      <w:proofErr w:type="spellStart"/>
      <w:r>
        <w:rPr>
          <w:b/>
          <w:bCs/>
          <w:sz w:val="16"/>
          <w:szCs w:val="16"/>
        </w:rPr>
        <w:t>ChemTrec</w:t>
      </w:r>
      <w:proofErr w:type="spellEnd"/>
      <w:r>
        <w:rPr>
          <w:b/>
          <w:bCs/>
          <w:sz w:val="16"/>
          <w:szCs w:val="16"/>
        </w:rPr>
        <w:t xml:space="preserve"> at 1-800-424-9300.</w:t>
      </w:r>
    </w:p>
    <w:p w14:paraId="36CA9FC4" w14:textId="77777777" w:rsidR="00696461" w:rsidRDefault="00696461">
      <w:pPr>
        <w:rPr>
          <w:sz w:val="16"/>
          <w:szCs w:val="16"/>
        </w:rPr>
      </w:pPr>
    </w:p>
    <w:p w14:paraId="165FF42D" w14:textId="77777777" w:rsidR="00696461" w:rsidRDefault="00696461">
      <w:pPr>
        <w:rPr>
          <w:sz w:val="16"/>
          <w:szCs w:val="16"/>
        </w:rPr>
      </w:pPr>
    </w:p>
    <w:p w14:paraId="7A27313E" w14:textId="77777777" w:rsidR="00696461" w:rsidRDefault="00696461">
      <w:pPr>
        <w:rPr>
          <w:sz w:val="16"/>
          <w:szCs w:val="16"/>
        </w:rPr>
      </w:pPr>
    </w:p>
    <w:p w14:paraId="4C9921FE" w14:textId="77777777" w:rsidR="00696461" w:rsidRDefault="00696461">
      <w:pPr>
        <w:rPr>
          <w:sz w:val="16"/>
          <w:szCs w:val="16"/>
        </w:rPr>
      </w:pPr>
    </w:p>
    <w:p w14:paraId="29B9DA87" w14:textId="77777777" w:rsidR="00696461" w:rsidRDefault="00696461">
      <w:pPr>
        <w:rPr>
          <w:sz w:val="16"/>
          <w:szCs w:val="16"/>
        </w:rPr>
      </w:pPr>
    </w:p>
    <w:p w14:paraId="5A012AEF" w14:textId="77777777" w:rsidR="00696461" w:rsidRDefault="00696461">
      <w:pPr>
        <w:rPr>
          <w:sz w:val="16"/>
          <w:szCs w:val="16"/>
        </w:rPr>
        <w:sectPr w:rsidR="00696461">
          <w:endnotePr>
            <w:numFmt w:val="decimal"/>
          </w:endnotePr>
          <w:type w:val="continuous"/>
          <w:pgSz w:w="12240" w:h="15840"/>
          <w:pgMar w:top="1440" w:right="1440" w:bottom="1440" w:left="1440" w:header="1440" w:footer="1440" w:gutter="0"/>
          <w:cols w:num="2" w:space="720" w:equalWidth="0">
            <w:col w:w="4500" w:space="360"/>
            <w:col w:w="4500"/>
          </w:cols>
          <w:noEndnote/>
        </w:sectPr>
      </w:pPr>
    </w:p>
    <w:p w14:paraId="79D8EE02" w14:textId="77777777" w:rsidR="00696461" w:rsidRDefault="00696461">
      <w:pPr>
        <w:rPr>
          <w:sz w:val="16"/>
          <w:szCs w:val="16"/>
        </w:rPr>
      </w:pPr>
    </w:p>
    <w:sectPr w:rsidR="0069646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9AC8" w14:textId="77777777" w:rsidR="0006663C" w:rsidRDefault="0006663C">
      <w:r>
        <w:separator/>
      </w:r>
    </w:p>
  </w:endnote>
  <w:endnote w:type="continuationSeparator" w:id="0">
    <w:p w14:paraId="0E249FDC" w14:textId="77777777" w:rsidR="0006663C" w:rsidRDefault="0006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0B9D" w14:textId="77777777" w:rsidR="00696461" w:rsidRDefault="00696461">
    <w:pPr>
      <w:pStyle w:val="Footer"/>
      <w:rPr>
        <w:sz w:val="16"/>
        <w:szCs w:val="16"/>
      </w:rPr>
    </w:pPr>
    <w:proofErr w:type="spellStart"/>
    <w:r>
      <w:rPr>
        <w:b/>
        <w:bCs/>
        <w:sz w:val="16"/>
        <w:szCs w:val="16"/>
      </w:rPr>
      <w:t>GemStone</w:t>
    </w:r>
    <w:proofErr w:type="spellEnd"/>
    <w:r>
      <w:rPr>
        <w:b/>
        <w:bCs/>
        <w:sz w:val="16"/>
        <w:szCs w:val="16"/>
      </w:rPr>
      <w:t xml:space="preserve"> Systems, Inc.</w:t>
    </w:r>
    <w:r>
      <w:rPr>
        <w:sz w:val="16"/>
        <w:szCs w:val="16"/>
      </w:rPr>
      <w:tab/>
      <w:t>10640 – 47</w:t>
    </w:r>
    <w:r>
      <w:rPr>
        <w:sz w:val="16"/>
        <w:szCs w:val="16"/>
        <w:vertAlign w:val="superscript"/>
      </w:rPr>
      <w:t>th</w:t>
    </w:r>
    <w:r>
      <w:rPr>
        <w:sz w:val="16"/>
        <w:szCs w:val="16"/>
      </w:rPr>
      <w:t xml:space="preserve"> Street North</w:t>
    </w:r>
    <w:r>
      <w:rPr>
        <w:sz w:val="16"/>
        <w:szCs w:val="16"/>
      </w:rPr>
      <w:tab/>
    </w:r>
    <w:r>
      <w:rPr>
        <w:b/>
        <w:bCs/>
        <w:sz w:val="16"/>
        <w:szCs w:val="16"/>
      </w:rPr>
      <w:t>800 - 969 – 1998</w:t>
    </w:r>
  </w:p>
  <w:p w14:paraId="54343F94" w14:textId="77777777" w:rsidR="00696461" w:rsidRDefault="00696461">
    <w:pPr>
      <w:pStyle w:val="Footer"/>
    </w:pPr>
    <w:r>
      <w:rPr>
        <w:sz w:val="16"/>
        <w:szCs w:val="16"/>
      </w:rPr>
      <w:t>United States</w:t>
    </w:r>
    <w:r>
      <w:rPr>
        <w:sz w:val="16"/>
        <w:szCs w:val="16"/>
      </w:rPr>
      <w:tab/>
      <w:t>Clearwater, FL 33762</w:t>
    </w:r>
    <w:r>
      <w:rPr>
        <w:sz w:val="16"/>
        <w:szCs w:val="16"/>
      </w:rPr>
      <w:tab/>
      <w:t>Fax:  727-547-0208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C51B" w14:textId="77777777" w:rsidR="0006663C" w:rsidRDefault="0006663C">
      <w:r>
        <w:separator/>
      </w:r>
    </w:p>
  </w:footnote>
  <w:footnote w:type="continuationSeparator" w:id="0">
    <w:p w14:paraId="73CA4E91" w14:textId="77777777" w:rsidR="0006663C" w:rsidRDefault="0006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4CC7BE"/>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6D"/>
    <w:rsid w:val="0006663C"/>
    <w:rsid w:val="00125B16"/>
    <w:rsid w:val="001765B0"/>
    <w:rsid w:val="00457AAC"/>
    <w:rsid w:val="0055036D"/>
    <w:rsid w:val="00595AC9"/>
    <w:rsid w:val="00621D7B"/>
    <w:rsid w:val="00696461"/>
    <w:rsid w:val="00707604"/>
    <w:rsid w:val="00837316"/>
    <w:rsid w:val="008E4921"/>
    <w:rsid w:val="00B20992"/>
    <w:rsid w:val="00CD4D2C"/>
    <w:rsid w:val="00D7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4DC47"/>
  <w15:chartTrackingRefBased/>
  <w15:docId w15:val="{90F5457E-BA0F-43A4-A0A1-F65C19B2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Data%20Sheet%20Template</Template>
  <TotalTime>1</TotalTime>
  <Pages>1</Pages>
  <Words>486</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GemStone Roll Coat / Base Mix</vt:lpstr>
    </vt:vector>
  </TitlesOfParts>
  <Company>Gemstone Systems, Inc.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GemStone Roll Coat / Base Mix</dc:title>
  <dc:subject/>
  <dc:creator>Office Manager / Warehouse / Owner</dc:creator>
  <cp:keywords/>
  <cp:lastModifiedBy> </cp:lastModifiedBy>
  <cp:revision>2</cp:revision>
  <dcterms:created xsi:type="dcterms:W3CDTF">2019-07-16T13:16:00Z</dcterms:created>
  <dcterms:modified xsi:type="dcterms:W3CDTF">2019-07-16T13:16:00Z</dcterms:modified>
</cp:coreProperties>
</file>